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869" w:rsidRPr="00E94869" w:rsidRDefault="00CB22E9" w:rsidP="00E94869">
      <w:pPr>
        <w:spacing w:after="0" w:line="280" w:lineRule="exact"/>
        <w:jc w:val="center"/>
        <w:rPr>
          <w:rFonts w:ascii="Arial" w:hAnsi="Arial" w:cs="Arial"/>
        </w:rPr>
      </w:pPr>
      <w:r>
        <w:rPr>
          <w:rFonts w:ascii="Arial" w:hAnsi="Arial" w:cs="Arial"/>
          <w:noProof/>
          <w:lang w:eastAsia="es-ES"/>
        </w:rPr>
        <w:drawing>
          <wp:anchor distT="0" distB="0" distL="114300" distR="114300" simplePos="0" relativeHeight="251658240" behindDoc="0" locked="0" layoutInCell="1" allowOverlap="1">
            <wp:simplePos x="0" y="0"/>
            <wp:positionH relativeFrom="column">
              <wp:posOffset>1835150</wp:posOffset>
            </wp:positionH>
            <wp:positionV relativeFrom="paragraph">
              <wp:posOffset>-434448</wp:posOffset>
            </wp:positionV>
            <wp:extent cx="1904400" cy="1904400"/>
            <wp:effectExtent l="0" t="0" r="0" b="0"/>
            <wp:wrapNone/>
            <wp:docPr id="2" name="Imagen 2" descr="Dibujo de un per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de un perro&#10;&#10;Descripción generada automáticamente con confianza baja"/>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904400" cy="1904400"/>
                    </a:xfrm>
                    <a:prstGeom prst="rect">
                      <a:avLst/>
                    </a:prstGeom>
                  </pic:spPr>
                </pic:pic>
              </a:graphicData>
            </a:graphic>
          </wp:anchor>
        </w:drawing>
      </w: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bookmarkStart w:id="0" w:name="_Hlk67038858"/>
      <w:bookmarkEnd w:id="0"/>
    </w:p>
    <w:p w:rsidR="00E94869" w:rsidRPr="00A81C92" w:rsidRDefault="00E94869" w:rsidP="00E94869">
      <w:pPr>
        <w:spacing w:after="0" w:line="280" w:lineRule="exact"/>
        <w:jc w:val="center"/>
        <w:rPr>
          <w:rFonts w:ascii="Arial" w:hAnsi="Arial" w:cs="Arial"/>
        </w:rPr>
      </w:pPr>
    </w:p>
    <w:p w:rsidR="00E94869" w:rsidRPr="00A81C92" w:rsidRDefault="00E94869" w:rsidP="00E94869">
      <w:pPr>
        <w:spacing w:after="0" w:line="280" w:lineRule="exact"/>
        <w:jc w:val="center"/>
        <w:rPr>
          <w:rFonts w:ascii="Arial" w:hAnsi="Arial" w:cs="Arial"/>
          <w:sz w:val="20"/>
          <w:szCs w:val="20"/>
        </w:rPr>
      </w:pPr>
    </w:p>
    <w:p w:rsidR="00CB22E9" w:rsidRDefault="00CB22E9" w:rsidP="00CB22E9">
      <w:pPr>
        <w:spacing w:before="120" w:after="120" w:line="400" w:lineRule="exact"/>
        <w:jc w:val="center"/>
        <w:rPr>
          <w:rFonts w:ascii="Arial" w:hAnsi="Arial" w:cs="Arial"/>
          <w:b/>
          <w:sz w:val="40"/>
          <w:szCs w:val="40"/>
        </w:rPr>
      </w:pPr>
    </w:p>
    <w:p w:rsidR="000D7C13" w:rsidRDefault="00F907F5" w:rsidP="00E94869">
      <w:pPr>
        <w:spacing w:before="240" w:after="240" w:line="400" w:lineRule="exact"/>
        <w:jc w:val="center"/>
        <w:rPr>
          <w:rFonts w:ascii="Arial" w:hAnsi="Arial" w:cs="Arial"/>
          <w:b/>
          <w:sz w:val="40"/>
          <w:szCs w:val="40"/>
        </w:rPr>
      </w:pPr>
      <w:r w:rsidRPr="00E94869">
        <w:rPr>
          <w:rFonts w:ascii="Arial" w:hAnsi="Arial" w:cs="Arial"/>
          <w:b/>
          <w:sz w:val="40"/>
          <w:szCs w:val="40"/>
        </w:rPr>
        <w:t>Instituto Volcanológico de Canarias, S.A.U.</w:t>
      </w:r>
    </w:p>
    <w:p w:rsidR="00CB22E9" w:rsidRPr="00CB22E9" w:rsidRDefault="00CB22E9" w:rsidP="00CB22E9">
      <w:pPr>
        <w:spacing w:before="120" w:after="120" w:line="400" w:lineRule="exact"/>
        <w:jc w:val="center"/>
        <w:rPr>
          <w:rFonts w:ascii="Arial" w:hAnsi="Arial" w:cs="Arial"/>
          <w:sz w:val="28"/>
          <w:szCs w:val="28"/>
        </w:rPr>
      </w:pPr>
    </w:p>
    <w:p w:rsidR="00C1752E" w:rsidRPr="00A81C92" w:rsidRDefault="00C1752E" w:rsidP="00CB22E9">
      <w:pPr>
        <w:spacing w:before="120" w:after="120" w:line="400" w:lineRule="exact"/>
        <w:jc w:val="center"/>
        <w:rPr>
          <w:rFonts w:ascii="Arial" w:hAnsi="Arial" w:cs="Arial"/>
          <w:sz w:val="20"/>
          <w:szCs w:val="20"/>
        </w:rPr>
      </w:pPr>
      <w:r w:rsidRPr="00A81C92">
        <w:rPr>
          <w:rFonts w:ascii="Arial" w:hAnsi="Arial" w:cs="Arial"/>
          <w:sz w:val="28"/>
          <w:szCs w:val="28"/>
        </w:rPr>
        <w:t>Cuentas Anuales Abreviadas correspondientes al ejercicio 20</w:t>
      </w:r>
      <w:r w:rsidR="00B92AE1">
        <w:rPr>
          <w:rFonts w:ascii="Arial" w:hAnsi="Arial" w:cs="Arial"/>
          <w:sz w:val="28"/>
          <w:szCs w:val="28"/>
        </w:rPr>
        <w:t>2</w:t>
      </w:r>
      <w:r w:rsidR="001612D7">
        <w:rPr>
          <w:rFonts w:ascii="Arial" w:hAnsi="Arial" w:cs="Arial"/>
          <w:sz w:val="28"/>
          <w:szCs w:val="28"/>
        </w:rPr>
        <w:t>1</w:t>
      </w:r>
      <w:r w:rsidRPr="00A81C92">
        <w:rPr>
          <w:rFonts w:ascii="Arial" w:hAnsi="Arial" w:cs="Arial"/>
          <w:sz w:val="28"/>
          <w:szCs w:val="28"/>
        </w:rPr>
        <w:t xml:space="preserve"> junto al informe de Auditoría de Cuentas Anuales Abreviadas emitido por un Auditor Independiente</w:t>
      </w:r>
    </w:p>
    <w:p w:rsidR="00C1752E" w:rsidRPr="00E94869" w:rsidRDefault="00C1752E" w:rsidP="00E94869">
      <w:pPr>
        <w:spacing w:after="0" w:line="280" w:lineRule="exact"/>
        <w:jc w:val="center"/>
        <w:rPr>
          <w:rFonts w:ascii="Arial" w:hAnsi="Arial" w:cs="Arial"/>
        </w:rPr>
      </w:pPr>
    </w:p>
    <w:tbl>
      <w:tblPr>
        <w:tblW w:w="5000" w:type="pct"/>
        <w:tblBorders>
          <w:left w:val="single" w:sz="8" w:space="0" w:color="000000"/>
          <w:right w:val="single" w:sz="8" w:space="0" w:color="000000"/>
        </w:tblBorders>
        <w:tblCellMar>
          <w:left w:w="39" w:type="dxa"/>
          <w:right w:w="39" w:type="dxa"/>
        </w:tblCellMar>
        <w:tblLook w:val="0000"/>
      </w:tblPr>
      <w:tblGrid>
        <w:gridCol w:w="277"/>
        <w:gridCol w:w="8588"/>
      </w:tblGrid>
      <w:tr w:rsidR="00C1752E" w:rsidRPr="00A81C92" w:rsidTr="001C375A">
        <w:tc>
          <w:tcPr>
            <w:tcW w:w="156" w:type="pct"/>
            <w:tcBorders>
              <w:top w:val="single" w:sz="8" w:space="0" w:color="000000"/>
              <w:bottom w:val="single" w:sz="8" w:space="0" w:color="000000"/>
              <w:right w:val="nil"/>
            </w:tcBorders>
            <w:shd w:val="clear" w:color="auto" w:fill="E0E0E0"/>
          </w:tcPr>
          <w:p w:rsidR="00C1752E" w:rsidRPr="00A81C92" w:rsidRDefault="00C1752E" w:rsidP="00E61188">
            <w:pPr>
              <w:spacing w:after="0" w:line="400" w:lineRule="exact"/>
              <w:jc w:val="both"/>
              <w:rPr>
                <w:rFonts w:ascii="Arial" w:hAnsi="Arial" w:cs="Arial"/>
                <w:sz w:val="20"/>
                <w:szCs w:val="20"/>
              </w:rPr>
            </w:pPr>
          </w:p>
          <w:p w:rsidR="00C1752E" w:rsidRPr="00A81C92" w:rsidRDefault="00C1752E" w:rsidP="00E61188">
            <w:pPr>
              <w:spacing w:after="0" w:line="400" w:lineRule="exact"/>
              <w:jc w:val="both"/>
              <w:rPr>
                <w:rFonts w:ascii="Arial" w:hAnsi="Arial" w:cs="Arial"/>
                <w:sz w:val="20"/>
                <w:szCs w:val="20"/>
              </w:rPr>
            </w:pPr>
          </w:p>
        </w:tc>
        <w:tc>
          <w:tcPr>
            <w:tcW w:w="4844" w:type="pct"/>
            <w:tcBorders>
              <w:top w:val="single" w:sz="8" w:space="0" w:color="000000"/>
              <w:left w:val="nil"/>
              <w:bottom w:val="single" w:sz="8" w:space="0" w:color="000000"/>
            </w:tcBorders>
            <w:shd w:val="clear" w:color="auto" w:fill="E0E0E0"/>
          </w:tcPr>
          <w:p w:rsidR="00C1752E" w:rsidRPr="00A81C92" w:rsidRDefault="00C1752E" w:rsidP="00E61188">
            <w:pPr>
              <w:spacing w:after="0" w:line="400" w:lineRule="exact"/>
              <w:ind w:right="90"/>
              <w:rPr>
                <w:rFonts w:ascii="Arial" w:hAnsi="Arial" w:cs="Arial"/>
                <w:b/>
                <w:bCs/>
              </w:rPr>
            </w:pPr>
            <w:r w:rsidRPr="00A81C92">
              <w:rPr>
                <w:rFonts w:ascii="Arial" w:hAnsi="Arial" w:cs="Arial"/>
                <w:b/>
                <w:bCs/>
              </w:rPr>
              <w:t>INFORME DE AUDITORÍA DE CUENTAS ANUALES ABREVIADAS EMITIDO POR UN AUDITOR INDEPENDIENTE</w:t>
            </w:r>
          </w:p>
          <w:p w:rsidR="00C1752E" w:rsidRPr="00A81C92" w:rsidRDefault="00C1752E" w:rsidP="00E61188">
            <w:pPr>
              <w:spacing w:after="0" w:line="400" w:lineRule="exact"/>
              <w:ind w:right="90"/>
              <w:rPr>
                <w:rFonts w:ascii="Arial" w:hAnsi="Arial" w:cs="Arial"/>
                <w:b/>
                <w:bCs/>
              </w:rPr>
            </w:pPr>
            <w:r w:rsidRPr="00A81C92">
              <w:rPr>
                <w:rFonts w:ascii="Arial" w:hAnsi="Arial" w:cs="Arial"/>
                <w:b/>
                <w:bCs/>
              </w:rPr>
              <w:t>CUENTAS ANUALES ABREVIADAS CORRESPONDIENTES AL EJERCICIO 20</w:t>
            </w:r>
            <w:r w:rsidR="00B92AE1">
              <w:rPr>
                <w:rFonts w:ascii="Arial" w:hAnsi="Arial" w:cs="Arial"/>
                <w:b/>
                <w:bCs/>
              </w:rPr>
              <w:t>2</w:t>
            </w:r>
            <w:r w:rsidR="001612D7">
              <w:rPr>
                <w:rFonts w:ascii="Arial" w:hAnsi="Arial" w:cs="Arial"/>
                <w:b/>
                <w:bCs/>
              </w:rPr>
              <w:t>1</w:t>
            </w:r>
            <w:r w:rsidRPr="00A81C92">
              <w:rPr>
                <w:rFonts w:ascii="Arial" w:hAnsi="Arial" w:cs="Arial"/>
                <w:b/>
                <w:bCs/>
              </w:rPr>
              <w:t>:</w:t>
            </w:r>
          </w:p>
          <w:p w:rsidR="00C1752E" w:rsidRPr="00A81C92" w:rsidRDefault="00C1752E" w:rsidP="00E61188">
            <w:pPr>
              <w:spacing w:after="0" w:line="400" w:lineRule="exact"/>
              <w:ind w:left="244" w:right="91" w:hanging="142"/>
              <w:jc w:val="both"/>
              <w:rPr>
                <w:rFonts w:ascii="Arial" w:hAnsi="Arial" w:cs="Arial"/>
              </w:rPr>
            </w:pPr>
            <w:r w:rsidRPr="00A81C92">
              <w:rPr>
                <w:rFonts w:ascii="Arial" w:hAnsi="Arial" w:cs="Arial"/>
              </w:rPr>
              <w:tab/>
              <w:t>Balances Abreviados al 31 de diciembre de 20</w:t>
            </w:r>
            <w:r w:rsidR="00B92AE1">
              <w:rPr>
                <w:rFonts w:ascii="Arial" w:hAnsi="Arial" w:cs="Arial"/>
              </w:rPr>
              <w:t>2</w:t>
            </w:r>
            <w:r w:rsidR="001612D7">
              <w:rPr>
                <w:rFonts w:ascii="Arial" w:hAnsi="Arial" w:cs="Arial"/>
              </w:rPr>
              <w:t>1</w:t>
            </w:r>
            <w:r w:rsidRPr="00A81C92">
              <w:rPr>
                <w:rFonts w:ascii="Arial" w:hAnsi="Arial" w:cs="Arial"/>
              </w:rPr>
              <w:t xml:space="preserve"> y de 20</w:t>
            </w:r>
            <w:r w:rsidR="001612D7">
              <w:rPr>
                <w:rFonts w:ascii="Arial" w:hAnsi="Arial" w:cs="Arial"/>
              </w:rPr>
              <w:t>20</w:t>
            </w:r>
          </w:p>
          <w:p w:rsidR="00C1752E" w:rsidRPr="00A81C92" w:rsidRDefault="00C1752E" w:rsidP="00E61188">
            <w:pPr>
              <w:spacing w:after="0" w:line="400" w:lineRule="exact"/>
              <w:ind w:left="244" w:right="91" w:hanging="142"/>
              <w:jc w:val="both"/>
              <w:rPr>
                <w:rFonts w:ascii="Arial" w:hAnsi="Arial" w:cs="Arial"/>
              </w:rPr>
            </w:pPr>
            <w:r w:rsidRPr="00A81C92">
              <w:rPr>
                <w:rFonts w:ascii="Arial" w:hAnsi="Arial" w:cs="Arial"/>
              </w:rPr>
              <w:tab/>
              <w:t>Cuentas de Pérdidas y Ganancias Abreviadas correspondientes a los ejercicios 20</w:t>
            </w:r>
            <w:r w:rsidR="00B92AE1">
              <w:rPr>
                <w:rFonts w:ascii="Arial" w:hAnsi="Arial" w:cs="Arial"/>
              </w:rPr>
              <w:t>2</w:t>
            </w:r>
            <w:r w:rsidR="001612D7">
              <w:rPr>
                <w:rFonts w:ascii="Arial" w:hAnsi="Arial" w:cs="Arial"/>
              </w:rPr>
              <w:t>1</w:t>
            </w:r>
            <w:r w:rsidRPr="00A81C92">
              <w:rPr>
                <w:rFonts w:ascii="Arial" w:hAnsi="Arial" w:cs="Arial"/>
              </w:rPr>
              <w:t xml:space="preserve"> y de 20</w:t>
            </w:r>
            <w:r w:rsidR="001612D7">
              <w:rPr>
                <w:rFonts w:ascii="Arial" w:hAnsi="Arial" w:cs="Arial"/>
              </w:rPr>
              <w:t>20</w:t>
            </w:r>
          </w:p>
          <w:p w:rsidR="00C1752E" w:rsidRPr="00A81C92" w:rsidRDefault="00C1752E" w:rsidP="00E61188">
            <w:pPr>
              <w:spacing w:after="0" w:line="400" w:lineRule="exact"/>
              <w:ind w:left="244" w:right="91" w:hanging="142"/>
              <w:jc w:val="both"/>
              <w:rPr>
                <w:rFonts w:ascii="Arial" w:hAnsi="Arial" w:cs="Arial"/>
              </w:rPr>
            </w:pPr>
            <w:r w:rsidRPr="00A81C92">
              <w:rPr>
                <w:rFonts w:ascii="Arial" w:hAnsi="Arial" w:cs="Arial"/>
              </w:rPr>
              <w:tab/>
              <w:t>Memoria Abreviada del ejercicio 20</w:t>
            </w:r>
            <w:r w:rsidR="00B92AE1">
              <w:rPr>
                <w:rFonts w:ascii="Arial" w:hAnsi="Arial" w:cs="Arial"/>
              </w:rPr>
              <w:t>2</w:t>
            </w:r>
            <w:r w:rsidR="001612D7">
              <w:rPr>
                <w:rFonts w:ascii="Arial" w:hAnsi="Arial" w:cs="Arial"/>
              </w:rPr>
              <w:t>1</w:t>
            </w:r>
          </w:p>
        </w:tc>
      </w:tr>
    </w:tbl>
    <w:p w:rsidR="00333AEF" w:rsidRPr="00A81C92" w:rsidRDefault="00333AEF" w:rsidP="00C1752E">
      <w:pPr>
        <w:widowControl w:val="0"/>
        <w:autoSpaceDE w:val="0"/>
        <w:autoSpaceDN w:val="0"/>
        <w:adjustRightInd w:val="0"/>
        <w:jc w:val="center"/>
        <w:rPr>
          <w:rFonts w:ascii="Arial" w:hAnsi="Arial" w:cs="Arial"/>
          <w:b/>
          <w:bCs/>
          <w:sz w:val="32"/>
          <w:szCs w:val="32"/>
        </w:rPr>
        <w:sectPr w:rsidR="00333AEF" w:rsidRPr="00A81C92" w:rsidSect="00D46F0B">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701" w:header="709" w:footer="709" w:gutter="0"/>
          <w:cols w:space="708"/>
          <w:docGrid w:linePitch="360"/>
        </w:sectPr>
      </w:pPr>
    </w:p>
    <w:p w:rsidR="00C1752E" w:rsidRPr="00E94869" w:rsidRDefault="00C1752E"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333AEF" w:rsidRPr="00E94869" w:rsidRDefault="00333AEF" w:rsidP="00E94869">
      <w:pPr>
        <w:spacing w:after="0" w:line="280" w:lineRule="exact"/>
        <w:jc w:val="center"/>
        <w:rPr>
          <w:rFonts w:ascii="Arial" w:hAnsi="Arial" w:cs="Arial"/>
        </w:rPr>
      </w:pPr>
    </w:p>
    <w:p w:rsidR="00C97EA7" w:rsidRPr="00A81C92" w:rsidRDefault="00C97EA7" w:rsidP="00E94869">
      <w:pPr>
        <w:spacing w:after="0" w:line="280" w:lineRule="exact"/>
        <w:jc w:val="center"/>
        <w:rPr>
          <w:rFonts w:ascii="Arial" w:hAnsi="Arial" w:cs="Arial"/>
        </w:rPr>
      </w:pPr>
    </w:p>
    <w:p w:rsidR="00C1752E" w:rsidRPr="00A81C92" w:rsidRDefault="00C1752E" w:rsidP="00E94869">
      <w:pPr>
        <w:spacing w:after="0" w:line="280" w:lineRule="exact"/>
        <w:jc w:val="center"/>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865"/>
      </w:tblGrid>
      <w:tr w:rsidR="00C1752E" w:rsidRPr="00A81C92" w:rsidTr="001C375A">
        <w:tc>
          <w:tcPr>
            <w:tcW w:w="5000" w:type="pct"/>
            <w:tcBorders>
              <w:top w:val="single" w:sz="8" w:space="0" w:color="000000"/>
              <w:bottom w:val="single" w:sz="8" w:space="0" w:color="000000"/>
            </w:tcBorders>
            <w:shd w:val="clear" w:color="auto" w:fill="E0E0E0"/>
          </w:tcPr>
          <w:p w:rsidR="00C1752E" w:rsidRPr="00E94869" w:rsidRDefault="00C1752E" w:rsidP="0030215D">
            <w:pPr>
              <w:spacing w:before="120" w:after="120" w:line="440" w:lineRule="exact"/>
              <w:jc w:val="center"/>
              <w:rPr>
                <w:rFonts w:ascii="Arial" w:hAnsi="Arial" w:cs="Arial"/>
                <w:b/>
                <w:bCs/>
                <w:sz w:val="28"/>
                <w:szCs w:val="28"/>
              </w:rPr>
            </w:pPr>
            <w:r w:rsidRPr="00E94869">
              <w:rPr>
                <w:rFonts w:ascii="Arial" w:hAnsi="Arial" w:cs="Arial"/>
                <w:b/>
                <w:bCs/>
                <w:sz w:val="28"/>
                <w:szCs w:val="28"/>
              </w:rPr>
              <w:t>Instituto Volcanológico de Canarias, S.A.U.</w:t>
            </w:r>
          </w:p>
          <w:p w:rsidR="00C1752E" w:rsidRPr="00A81C92" w:rsidRDefault="00C1752E" w:rsidP="0030215D">
            <w:pPr>
              <w:spacing w:before="120" w:after="120" w:line="440" w:lineRule="exact"/>
              <w:ind w:left="238" w:right="91"/>
              <w:jc w:val="center"/>
              <w:rPr>
                <w:rFonts w:ascii="Arial" w:hAnsi="Arial" w:cs="Arial"/>
                <w:b/>
                <w:bCs/>
                <w:sz w:val="28"/>
                <w:szCs w:val="28"/>
              </w:rPr>
            </w:pPr>
            <w:r w:rsidRPr="00A81C92">
              <w:rPr>
                <w:rFonts w:ascii="Arial" w:hAnsi="Arial" w:cs="Arial"/>
                <w:b/>
                <w:bCs/>
                <w:sz w:val="28"/>
                <w:szCs w:val="28"/>
              </w:rPr>
              <w:t xml:space="preserve">INFORME DE AUDITORÍA DE CUENTAS ANUALES ABREVIADAS EMITIDO </w:t>
            </w:r>
          </w:p>
          <w:p w:rsidR="00C1752E" w:rsidRPr="00E94869" w:rsidRDefault="00C1752E" w:rsidP="0030215D">
            <w:pPr>
              <w:spacing w:before="120" w:after="120" w:line="440" w:lineRule="exact"/>
              <w:ind w:left="238" w:right="91"/>
              <w:jc w:val="center"/>
              <w:rPr>
                <w:rFonts w:ascii="Arial" w:hAnsi="Arial" w:cs="Arial"/>
                <w:b/>
                <w:bCs/>
                <w:sz w:val="28"/>
                <w:szCs w:val="28"/>
              </w:rPr>
            </w:pPr>
            <w:r w:rsidRPr="00A81C92">
              <w:rPr>
                <w:rFonts w:ascii="Arial" w:hAnsi="Arial" w:cs="Arial"/>
                <w:b/>
                <w:bCs/>
                <w:sz w:val="28"/>
                <w:szCs w:val="28"/>
              </w:rPr>
              <w:t>POR UN AUDITOR INDEPENDIENT</w:t>
            </w:r>
            <w:r w:rsidRPr="00E94869">
              <w:rPr>
                <w:rFonts w:ascii="Arial" w:hAnsi="Arial" w:cs="Arial"/>
                <w:b/>
                <w:bCs/>
                <w:sz w:val="28"/>
                <w:szCs w:val="28"/>
              </w:rPr>
              <w:t>E</w:t>
            </w:r>
          </w:p>
        </w:tc>
      </w:tr>
    </w:tbl>
    <w:p w:rsidR="00C1752E" w:rsidRPr="00A81C92" w:rsidRDefault="00C1752E" w:rsidP="00C1752E">
      <w:pPr>
        <w:widowControl w:val="0"/>
        <w:autoSpaceDE w:val="0"/>
        <w:autoSpaceDN w:val="0"/>
        <w:adjustRightInd w:val="0"/>
        <w:jc w:val="center"/>
        <w:rPr>
          <w:rFonts w:ascii="Arial" w:hAnsi="Arial" w:cs="Arial"/>
          <w:b/>
          <w:bCs/>
        </w:rPr>
      </w:pPr>
    </w:p>
    <w:p w:rsidR="00333AEF" w:rsidRPr="00A81C92" w:rsidRDefault="00333AEF" w:rsidP="0074309A">
      <w:pPr>
        <w:jc w:val="both"/>
        <w:rPr>
          <w:rFonts w:ascii="Arial" w:hAnsi="Arial" w:cs="Arial"/>
        </w:rPr>
        <w:sectPr w:rsidR="00333AEF" w:rsidRPr="00A81C92" w:rsidSect="00D46F0B">
          <w:pgSz w:w="11906" w:h="16838"/>
          <w:pgMar w:top="1418" w:right="1418" w:bottom="1418" w:left="1701" w:header="709" w:footer="709" w:gutter="0"/>
          <w:cols w:space="708"/>
          <w:docGrid w:linePitch="360"/>
        </w:sect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E94869" w:rsidRDefault="00E94869" w:rsidP="00E94869">
      <w:pPr>
        <w:spacing w:after="0" w:line="280" w:lineRule="exact"/>
        <w:jc w:val="center"/>
        <w:rPr>
          <w:rFonts w:ascii="Arial" w:hAnsi="Arial" w:cs="Arial"/>
        </w:rPr>
      </w:pPr>
    </w:p>
    <w:p w:rsidR="00E94869" w:rsidRPr="00A81C92" w:rsidRDefault="00E94869" w:rsidP="00E94869">
      <w:pPr>
        <w:spacing w:after="0" w:line="280" w:lineRule="exact"/>
        <w:jc w:val="center"/>
        <w:rPr>
          <w:rFonts w:ascii="Arial" w:hAnsi="Arial" w:cs="Arial"/>
        </w:rPr>
      </w:pPr>
    </w:p>
    <w:p w:rsidR="00E94869" w:rsidRPr="00A81C92" w:rsidRDefault="00E94869" w:rsidP="00E94869">
      <w:pPr>
        <w:spacing w:after="0" w:line="280" w:lineRule="exact"/>
        <w:jc w:val="center"/>
        <w:rPr>
          <w:rFonts w:ascii="Arial" w:hAnsi="Arial" w:cs="Arial"/>
          <w:sz w:val="20"/>
          <w:szCs w:val="20"/>
        </w:rPr>
      </w:pPr>
    </w:p>
    <w:tbl>
      <w:tblPr>
        <w:tblW w:w="5000" w:type="pct"/>
        <w:tblBorders>
          <w:left w:val="single" w:sz="8" w:space="0" w:color="000000"/>
          <w:right w:val="single" w:sz="8" w:space="0" w:color="000000"/>
        </w:tblBorders>
        <w:tblCellMar>
          <w:left w:w="39" w:type="dxa"/>
          <w:right w:w="39" w:type="dxa"/>
        </w:tblCellMar>
        <w:tblLook w:val="0000"/>
      </w:tblPr>
      <w:tblGrid>
        <w:gridCol w:w="8865"/>
      </w:tblGrid>
      <w:tr w:rsidR="00333AEF" w:rsidRPr="00A81C92" w:rsidTr="001C375A">
        <w:tc>
          <w:tcPr>
            <w:tcW w:w="5000" w:type="pct"/>
            <w:tcBorders>
              <w:top w:val="single" w:sz="8" w:space="0" w:color="000000"/>
              <w:bottom w:val="single" w:sz="8" w:space="0" w:color="000000"/>
            </w:tcBorders>
            <w:shd w:val="clear" w:color="auto" w:fill="E0E0E0"/>
          </w:tcPr>
          <w:p w:rsidR="00333AEF" w:rsidRPr="00E94869" w:rsidRDefault="00333AEF" w:rsidP="0030215D">
            <w:pPr>
              <w:spacing w:before="120" w:after="120" w:line="480" w:lineRule="exact"/>
              <w:jc w:val="center"/>
              <w:rPr>
                <w:rFonts w:ascii="Arial" w:hAnsi="Arial" w:cs="Arial"/>
                <w:b/>
                <w:bCs/>
                <w:sz w:val="28"/>
                <w:szCs w:val="28"/>
              </w:rPr>
            </w:pPr>
            <w:r w:rsidRPr="00E94869">
              <w:rPr>
                <w:rFonts w:ascii="Arial" w:hAnsi="Arial" w:cs="Arial"/>
                <w:b/>
                <w:bCs/>
                <w:sz w:val="28"/>
                <w:szCs w:val="28"/>
              </w:rPr>
              <w:t>Instituto Volcanológico de Canarias, S.A.U.</w:t>
            </w:r>
          </w:p>
          <w:p w:rsidR="00333AEF" w:rsidRPr="00E94869" w:rsidRDefault="00333AEF" w:rsidP="0030215D">
            <w:pPr>
              <w:spacing w:before="120" w:after="120" w:line="480" w:lineRule="exact"/>
              <w:jc w:val="center"/>
              <w:rPr>
                <w:rFonts w:ascii="Arial" w:hAnsi="Arial" w:cs="Arial"/>
                <w:b/>
                <w:bCs/>
                <w:sz w:val="28"/>
                <w:szCs w:val="28"/>
              </w:rPr>
            </w:pPr>
            <w:r w:rsidRPr="00E94869">
              <w:rPr>
                <w:rFonts w:ascii="Arial" w:hAnsi="Arial" w:cs="Arial"/>
                <w:b/>
                <w:bCs/>
                <w:sz w:val="28"/>
                <w:szCs w:val="28"/>
              </w:rPr>
              <w:t xml:space="preserve">CUENTAS ANUALES ABREVIADAS CORRESPONDIENTES AL EJERCICIO </w:t>
            </w:r>
            <w:r w:rsidR="0017466B">
              <w:rPr>
                <w:rFonts w:ascii="Arial" w:hAnsi="Arial" w:cs="Arial"/>
                <w:b/>
                <w:bCs/>
                <w:sz w:val="28"/>
                <w:szCs w:val="28"/>
              </w:rPr>
              <w:t>2021</w:t>
            </w:r>
          </w:p>
        </w:tc>
      </w:tr>
    </w:tbl>
    <w:p w:rsidR="00333AEF" w:rsidRPr="00A81C92" w:rsidRDefault="00333AEF" w:rsidP="00333AEF">
      <w:pPr>
        <w:jc w:val="both"/>
        <w:rPr>
          <w:rFonts w:ascii="Arial" w:hAnsi="Arial" w:cs="Arial"/>
          <w:sz w:val="20"/>
          <w:szCs w:val="20"/>
        </w:rPr>
      </w:pPr>
    </w:p>
    <w:p w:rsidR="00C97EA7" w:rsidRPr="00A81C92" w:rsidRDefault="00C97EA7" w:rsidP="0074309A">
      <w:pPr>
        <w:jc w:val="both"/>
        <w:rPr>
          <w:rFonts w:ascii="Arial" w:hAnsi="Arial" w:cs="Arial"/>
        </w:rPr>
      </w:pPr>
    </w:p>
    <w:p w:rsidR="00C97EA7" w:rsidRPr="00A81C92" w:rsidRDefault="00C97EA7" w:rsidP="0074309A">
      <w:pPr>
        <w:jc w:val="both"/>
        <w:rPr>
          <w:rFonts w:ascii="Arial" w:hAnsi="Arial" w:cs="Arial"/>
        </w:rPr>
      </w:pPr>
    </w:p>
    <w:p w:rsidR="004B45E6" w:rsidRPr="00A81C92" w:rsidRDefault="004B45E6" w:rsidP="0074309A">
      <w:pPr>
        <w:jc w:val="both"/>
        <w:rPr>
          <w:rFonts w:ascii="Arial" w:hAnsi="Arial" w:cs="Arial"/>
        </w:rPr>
        <w:sectPr w:rsidR="004B45E6" w:rsidRPr="00A81C92" w:rsidSect="004B45E6">
          <w:footerReference w:type="default" r:id="rId15"/>
          <w:pgSz w:w="11906" w:h="16838"/>
          <w:pgMar w:top="1418" w:right="1418" w:bottom="1418" w:left="1701" w:header="709" w:footer="680" w:gutter="0"/>
          <w:cols w:space="708"/>
          <w:docGrid w:linePitch="360"/>
        </w:sectPr>
      </w:pPr>
    </w:p>
    <w:p w:rsidR="002A3B07" w:rsidRPr="00E94869" w:rsidRDefault="002A3B07" w:rsidP="00E94869">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7646D3" w:rsidRPr="00E94869" w:rsidRDefault="007646D3" w:rsidP="00CB22E9">
      <w:pPr>
        <w:spacing w:before="120" w:after="60" w:line="240" w:lineRule="auto"/>
        <w:jc w:val="center"/>
        <w:rPr>
          <w:rFonts w:ascii="Arial" w:hAnsi="Arial" w:cs="Arial"/>
          <w:b/>
        </w:rPr>
      </w:pPr>
      <w:bookmarkStart w:id="1" w:name="OLE_LINK3"/>
      <w:r w:rsidRPr="00E94869">
        <w:rPr>
          <w:rFonts w:ascii="Arial" w:hAnsi="Arial" w:cs="Arial"/>
          <w:b/>
        </w:rPr>
        <w:t xml:space="preserve">Balance </w:t>
      </w:r>
      <w:r w:rsidR="004C0F81" w:rsidRPr="00E94869">
        <w:rPr>
          <w:rFonts w:ascii="Arial" w:hAnsi="Arial" w:cs="Arial"/>
          <w:b/>
        </w:rPr>
        <w:t xml:space="preserve">de situación abreviado </w:t>
      </w:r>
      <w:r w:rsidRPr="00E94869">
        <w:rPr>
          <w:rFonts w:ascii="Arial" w:hAnsi="Arial" w:cs="Arial"/>
          <w:b/>
        </w:rPr>
        <w:t xml:space="preserve">al 31 de diciembre de </w:t>
      </w:r>
      <w:r w:rsidR="0017466B">
        <w:rPr>
          <w:rFonts w:ascii="Arial" w:hAnsi="Arial" w:cs="Arial"/>
          <w:b/>
        </w:rPr>
        <w:t>2021</w:t>
      </w:r>
      <w:r w:rsidR="00E953F3">
        <w:rPr>
          <w:rFonts w:ascii="Arial" w:hAnsi="Arial" w:cs="Arial"/>
          <w:b/>
        </w:rPr>
        <w:t xml:space="preserve"> y 20</w:t>
      </w:r>
      <w:r w:rsidR="001612D7">
        <w:rPr>
          <w:rFonts w:ascii="Arial" w:hAnsi="Arial" w:cs="Arial"/>
          <w:b/>
        </w:rPr>
        <w:t>20</w:t>
      </w:r>
    </w:p>
    <w:p w:rsidR="007646D3" w:rsidRPr="00E94869" w:rsidRDefault="007646D3" w:rsidP="00CB22E9">
      <w:pPr>
        <w:spacing w:before="60" w:after="60" w:line="280" w:lineRule="exact"/>
        <w:jc w:val="center"/>
        <w:rPr>
          <w:rFonts w:ascii="Arial" w:hAnsi="Arial" w:cs="Arial"/>
          <w:sz w:val="20"/>
          <w:szCs w:val="20"/>
        </w:rPr>
      </w:pPr>
      <w:r w:rsidRPr="00E94869">
        <w:rPr>
          <w:rFonts w:ascii="Arial" w:hAnsi="Arial" w:cs="Arial"/>
          <w:sz w:val="20"/>
          <w:szCs w:val="20"/>
        </w:rPr>
        <w:t>(Expresados en euros)</w:t>
      </w:r>
    </w:p>
    <w:tbl>
      <w:tblPr>
        <w:tblW w:w="5000" w:type="pct"/>
        <w:tblCellMar>
          <w:left w:w="70" w:type="dxa"/>
          <w:right w:w="70" w:type="dxa"/>
        </w:tblCellMar>
        <w:tblLook w:val="04A0"/>
      </w:tblPr>
      <w:tblGrid>
        <w:gridCol w:w="4943"/>
        <w:gridCol w:w="1044"/>
        <w:gridCol w:w="1329"/>
        <w:gridCol w:w="1328"/>
      </w:tblGrid>
      <w:tr w:rsidR="00154ACF" w:rsidRPr="000D2D43" w:rsidTr="00E94869">
        <w:trPr>
          <w:trHeight w:val="20"/>
        </w:trPr>
        <w:tc>
          <w:tcPr>
            <w:tcW w:w="2859" w:type="pct"/>
            <w:vMerge w:val="restart"/>
            <w:tcBorders>
              <w:top w:val="single" w:sz="4" w:space="0" w:color="auto"/>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ACTIVO</w:t>
            </w:r>
          </w:p>
        </w:tc>
        <w:tc>
          <w:tcPr>
            <w:tcW w:w="604" w:type="pct"/>
            <w:tcBorders>
              <w:top w:val="single" w:sz="4" w:space="0" w:color="auto"/>
              <w:left w:val="nil"/>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Notas</w:t>
            </w:r>
          </w:p>
        </w:tc>
        <w:tc>
          <w:tcPr>
            <w:tcW w:w="769" w:type="pct"/>
            <w:vMerge w:val="restart"/>
            <w:tcBorders>
              <w:top w:val="single" w:sz="4" w:space="0" w:color="auto"/>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w:t>
            </w:r>
            <w:r w:rsidR="0017466B">
              <w:rPr>
                <w:rFonts w:ascii="Arial" w:eastAsia="Times New Roman" w:hAnsi="Arial" w:cs="Arial"/>
                <w:b/>
                <w:bCs/>
                <w:color w:val="000000"/>
                <w:sz w:val="18"/>
                <w:szCs w:val="18"/>
                <w:lang w:eastAsia="es-ES"/>
              </w:rPr>
              <w:t>2021</w:t>
            </w:r>
          </w:p>
        </w:tc>
        <w:tc>
          <w:tcPr>
            <w:tcW w:w="768" w:type="pct"/>
            <w:vMerge w:val="restart"/>
            <w:tcBorders>
              <w:top w:val="single" w:sz="4" w:space="0" w:color="auto"/>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31/12/20</w:t>
            </w:r>
            <w:r w:rsidR="001612D7">
              <w:rPr>
                <w:rFonts w:ascii="Arial" w:eastAsia="Times New Roman" w:hAnsi="Arial" w:cs="Arial"/>
                <w:b/>
                <w:bCs/>
                <w:color w:val="000000"/>
                <w:sz w:val="18"/>
                <w:szCs w:val="18"/>
                <w:lang w:eastAsia="es-ES"/>
              </w:rPr>
              <w:t>20</w:t>
            </w:r>
          </w:p>
        </w:tc>
      </w:tr>
      <w:tr w:rsidR="00154ACF" w:rsidRPr="000D2D43" w:rsidTr="00E94869">
        <w:trPr>
          <w:trHeight w:val="113"/>
        </w:trPr>
        <w:tc>
          <w:tcPr>
            <w:tcW w:w="2859" w:type="pct"/>
            <w:vMerge/>
            <w:tcBorders>
              <w:top w:val="single" w:sz="8" w:space="0" w:color="000000"/>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604" w:type="pct"/>
            <w:tcBorders>
              <w:top w:val="nil"/>
              <w:left w:val="nil"/>
              <w:bottom w:val="single" w:sz="4" w:space="0" w:color="auto"/>
              <w:right w:val="nil"/>
            </w:tcBorders>
            <w:shd w:val="clear" w:color="000000" w:fill="D9D9D9"/>
            <w:noWrap/>
            <w:vAlign w:val="bottom"/>
            <w:hideMark/>
          </w:tcPr>
          <w:p w:rsidR="00154ACF" w:rsidRPr="000D2D43" w:rsidRDefault="00154ACF" w:rsidP="003C384B">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Memoria</w:t>
            </w:r>
          </w:p>
        </w:tc>
        <w:tc>
          <w:tcPr>
            <w:tcW w:w="769"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768"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r>
      <w:tr w:rsidR="001C375A" w:rsidRPr="00CB22E9" w:rsidTr="00E94869">
        <w:trPr>
          <w:trHeight w:val="113"/>
        </w:trPr>
        <w:tc>
          <w:tcPr>
            <w:tcW w:w="2859" w:type="pct"/>
            <w:tcBorders>
              <w:top w:val="single" w:sz="4" w:space="0" w:color="auto"/>
              <w:left w:val="nil"/>
              <w:bottom w:val="single" w:sz="4" w:space="0" w:color="auto"/>
              <w:right w:val="nil"/>
            </w:tcBorders>
            <w:shd w:val="clear" w:color="auto" w:fill="auto"/>
            <w:vAlign w:val="center"/>
          </w:tcPr>
          <w:p w:rsidR="001C375A" w:rsidRPr="00CB22E9" w:rsidRDefault="001C375A" w:rsidP="00154ACF">
            <w:pPr>
              <w:spacing w:after="0" w:line="240" w:lineRule="auto"/>
              <w:rPr>
                <w:rFonts w:ascii="Arial" w:eastAsia="Times New Roman" w:hAnsi="Arial" w:cs="Arial"/>
                <w:b/>
                <w:bCs/>
                <w:color w:val="000000"/>
                <w:sz w:val="10"/>
                <w:szCs w:val="10"/>
                <w:lang w:eastAsia="es-ES"/>
              </w:rPr>
            </w:pPr>
          </w:p>
        </w:tc>
        <w:tc>
          <w:tcPr>
            <w:tcW w:w="604" w:type="pct"/>
            <w:tcBorders>
              <w:top w:val="single" w:sz="4" w:space="0" w:color="auto"/>
              <w:left w:val="nil"/>
              <w:bottom w:val="single" w:sz="4" w:space="0" w:color="auto"/>
              <w:right w:val="nil"/>
            </w:tcBorders>
            <w:shd w:val="clear" w:color="auto" w:fill="auto"/>
            <w:noWrap/>
            <w:vAlign w:val="center"/>
          </w:tcPr>
          <w:p w:rsidR="001C375A" w:rsidRPr="00CB22E9" w:rsidRDefault="001C375A" w:rsidP="00E531A0">
            <w:pPr>
              <w:spacing w:after="0" w:line="240" w:lineRule="auto"/>
              <w:jc w:val="center"/>
              <w:rPr>
                <w:rFonts w:ascii="Arial" w:eastAsia="Times New Roman" w:hAnsi="Arial" w:cs="Arial"/>
                <w:color w:val="000000"/>
                <w:sz w:val="10"/>
                <w:szCs w:val="10"/>
                <w:lang w:eastAsia="es-ES"/>
              </w:rPr>
            </w:pPr>
          </w:p>
        </w:tc>
        <w:tc>
          <w:tcPr>
            <w:tcW w:w="769" w:type="pct"/>
            <w:tcBorders>
              <w:top w:val="single" w:sz="4" w:space="0" w:color="auto"/>
              <w:left w:val="nil"/>
              <w:bottom w:val="single" w:sz="4" w:space="0" w:color="auto"/>
              <w:right w:val="nil"/>
            </w:tcBorders>
            <w:shd w:val="clear" w:color="auto" w:fill="auto"/>
            <w:noWrap/>
            <w:vAlign w:val="center"/>
          </w:tcPr>
          <w:p w:rsidR="001C375A" w:rsidRPr="00CB22E9" w:rsidRDefault="001C375A" w:rsidP="00154ACF">
            <w:pPr>
              <w:spacing w:after="0" w:line="240" w:lineRule="auto"/>
              <w:jc w:val="right"/>
              <w:rPr>
                <w:rFonts w:ascii="Arial" w:eastAsia="Times New Roman" w:hAnsi="Arial" w:cs="Arial"/>
                <w:b/>
                <w:bCs/>
                <w:color w:val="000000"/>
                <w:sz w:val="10"/>
                <w:szCs w:val="10"/>
                <w:lang w:eastAsia="es-ES"/>
              </w:rPr>
            </w:pPr>
          </w:p>
        </w:tc>
        <w:tc>
          <w:tcPr>
            <w:tcW w:w="768" w:type="pct"/>
            <w:tcBorders>
              <w:top w:val="single" w:sz="4" w:space="0" w:color="auto"/>
              <w:left w:val="nil"/>
              <w:bottom w:val="single" w:sz="4" w:space="0" w:color="auto"/>
              <w:right w:val="nil"/>
            </w:tcBorders>
            <w:shd w:val="clear" w:color="auto" w:fill="auto"/>
            <w:noWrap/>
            <w:vAlign w:val="center"/>
          </w:tcPr>
          <w:p w:rsidR="001C375A" w:rsidRPr="00CB22E9" w:rsidRDefault="001C375A" w:rsidP="00154ACF">
            <w:pPr>
              <w:spacing w:after="0" w:line="240" w:lineRule="auto"/>
              <w:jc w:val="right"/>
              <w:rPr>
                <w:rFonts w:ascii="Arial" w:eastAsia="Times New Roman" w:hAnsi="Arial" w:cs="Arial"/>
                <w:b/>
                <w:bCs/>
                <w:color w:val="000000"/>
                <w:sz w:val="10"/>
                <w:szCs w:val="10"/>
                <w:lang w:eastAsia="es-ES"/>
              </w:rPr>
            </w:pPr>
          </w:p>
        </w:tc>
      </w:tr>
      <w:tr w:rsidR="00C61F1F" w:rsidRPr="000D2D43" w:rsidTr="00B92AE1">
        <w:trPr>
          <w:trHeight w:val="340"/>
        </w:trPr>
        <w:tc>
          <w:tcPr>
            <w:tcW w:w="2859" w:type="pct"/>
            <w:tcBorders>
              <w:top w:val="single" w:sz="4" w:space="0" w:color="auto"/>
              <w:left w:val="nil"/>
              <w:bottom w:val="single" w:sz="4" w:space="0" w:color="auto"/>
              <w:right w:val="nil"/>
            </w:tcBorders>
            <w:shd w:val="clear" w:color="auto" w:fill="F2F2F2" w:themeFill="background1" w:themeFillShade="F2"/>
            <w:vAlign w:val="center"/>
            <w:hideMark/>
          </w:tcPr>
          <w:p w:rsidR="00C61F1F" w:rsidRPr="000D2D43" w:rsidRDefault="00C61F1F" w:rsidP="00C61F1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 ACTIVO NO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C61F1F" w:rsidRPr="00194B0F"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906.010,90</w:t>
            </w:r>
          </w:p>
        </w:tc>
        <w:tc>
          <w:tcPr>
            <w:tcW w:w="768"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194B0F" w:rsidRDefault="00C61F1F" w:rsidP="00C61F1F">
            <w:pPr>
              <w:spacing w:after="0" w:line="240" w:lineRule="auto"/>
              <w:jc w:val="right"/>
              <w:rPr>
                <w:rFonts w:ascii="Arial" w:eastAsia="Times New Roman" w:hAnsi="Arial" w:cs="Arial"/>
                <w:b/>
                <w:bCs/>
                <w:color w:val="000000"/>
                <w:sz w:val="18"/>
                <w:szCs w:val="18"/>
                <w:lang w:eastAsia="es-ES"/>
              </w:rPr>
            </w:pPr>
            <w:r w:rsidRPr="00194B0F">
              <w:rPr>
                <w:rFonts w:ascii="Arial" w:eastAsia="Times New Roman" w:hAnsi="Arial" w:cs="Arial"/>
                <w:b/>
                <w:bCs/>
                <w:color w:val="000000"/>
                <w:sz w:val="18"/>
                <w:szCs w:val="18"/>
                <w:lang w:eastAsia="es-ES"/>
              </w:rPr>
              <w:t>1.118.789,73</w:t>
            </w:r>
          </w:p>
        </w:tc>
      </w:tr>
      <w:tr w:rsidR="00C61F1F" w:rsidRPr="000D2D43" w:rsidTr="00CB22E9">
        <w:trPr>
          <w:trHeight w:val="312"/>
        </w:trPr>
        <w:tc>
          <w:tcPr>
            <w:tcW w:w="2859" w:type="pct"/>
            <w:tcBorders>
              <w:top w:val="single" w:sz="4" w:space="0" w:color="auto"/>
              <w:left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 Inmovilizado intangible </w:t>
            </w:r>
          </w:p>
        </w:tc>
        <w:tc>
          <w:tcPr>
            <w:tcW w:w="604" w:type="pct"/>
            <w:tcBorders>
              <w:top w:val="single" w:sz="4" w:space="0" w:color="auto"/>
              <w:left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4</w:t>
            </w:r>
            <w:r>
              <w:rPr>
                <w:rFonts w:ascii="Arial" w:eastAsia="Times New Roman" w:hAnsi="Arial" w:cs="Arial"/>
                <w:b/>
                <w:color w:val="000000"/>
                <w:sz w:val="18"/>
                <w:szCs w:val="18"/>
                <w:lang w:eastAsia="es-ES"/>
              </w:rPr>
              <w:t>.1</w:t>
            </w:r>
          </w:p>
        </w:tc>
        <w:tc>
          <w:tcPr>
            <w:tcW w:w="769" w:type="pct"/>
            <w:tcBorders>
              <w:top w:val="single" w:sz="4" w:space="0" w:color="auto"/>
              <w:left w:val="nil"/>
              <w:right w:val="nil"/>
            </w:tcBorders>
            <w:shd w:val="clear" w:color="auto" w:fill="auto"/>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48.425,74</w:t>
            </w:r>
          </w:p>
        </w:tc>
        <w:tc>
          <w:tcPr>
            <w:tcW w:w="768" w:type="pct"/>
            <w:tcBorders>
              <w:top w:val="single" w:sz="4" w:space="0" w:color="auto"/>
              <w:left w:val="nil"/>
              <w:right w:val="nil"/>
            </w:tcBorders>
            <w:shd w:val="clear" w:color="auto" w:fill="auto"/>
            <w:noWrap/>
            <w:vAlign w:val="center"/>
            <w:hideMark/>
          </w:tcPr>
          <w:p w:rsidR="00C61F1F" w:rsidRPr="00194B0F" w:rsidRDefault="00C61F1F" w:rsidP="00C61F1F">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2.702,99</w:t>
            </w:r>
          </w:p>
        </w:tc>
      </w:tr>
      <w:tr w:rsidR="00C61F1F" w:rsidRPr="000D2D43" w:rsidTr="00CB22E9">
        <w:trPr>
          <w:trHeight w:val="312"/>
        </w:trPr>
        <w:tc>
          <w:tcPr>
            <w:tcW w:w="2859" w:type="pct"/>
            <w:tcBorders>
              <w:top w:val="nil"/>
              <w:left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II. Inmovilizado material </w:t>
            </w:r>
          </w:p>
        </w:tc>
        <w:tc>
          <w:tcPr>
            <w:tcW w:w="604" w:type="pct"/>
            <w:tcBorders>
              <w:top w:val="nil"/>
              <w:left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4</w:t>
            </w:r>
            <w:r>
              <w:rPr>
                <w:rFonts w:ascii="Arial" w:eastAsia="Times New Roman" w:hAnsi="Arial" w:cs="Arial"/>
                <w:b/>
                <w:color w:val="000000"/>
                <w:sz w:val="18"/>
                <w:szCs w:val="18"/>
                <w:lang w:eastAsia="es-ES"/>
              </w:rPr>
              <w:t>.2</w:t>
            </w:r>
          </w:p>
        </w:tc>
        <w:tc>
          <w:tcPr>
            <w:tcW w:w="769" w:type="pct"/>
            <w:tcBorders>
              <w:top w:val="nil"/>
              <w:left w:val="nil"/>
              <w:right w:val="nil"/>
            </w:tcBorders>
            <w:shd w:val="clear" w:color="auto" w:fill="auto"/>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857.585,16</w:t>
            </w:r>
          </w:p>
        </w:tc>
        <w:tc>
          <w:tcPr>
            <w:tcW w:w="768" w:type="pct"/>
            <w:tcBorders>
              <w:top w:val="nil"/>
              <w:left w:val="nil"/>
              <w:right w:val="nil"/>
            </w:tcBorders>
            <w:shd w:val="clear" w:color="auto" w:fill="auto"/>
            <w:noWrap/>
            <w:vAlign w:val="center"/>
            <w:hideMark/>
          </w:tcPr>
          <w:p w:rsidR="00C61F1F" w:rsidRPr="00194B0F" w:rsidRDefault="00C61F1F" w:rsidP="00C61F1F">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1.116.086,74</w:t>
            </w:r>
          </w:p>
        </w:tc>
      </w:tr>
      <w:tr w:rsidR="00C61F1F" w:rsidRPr="000D2D43" w:rsidTr="00B92AE1">
        <w:trPr>
          <w:trHeight w:val="340"/>
        </w:trPr>
        <w:tc>
          <w:tcPr>
            <w:tcW w:w="2859" w:type="pct"/>
            <w:tcBorders>
              <w:top w:val="single" w:sz="4" w:space="0" w:color="auto"/>
              <w:left w:val="nil"/>
              <w:bottom w:val="single" w:sz="4" w:space="0" w:color="auto"/>
              <w:right w:val="nil"/>
            </w:tcBorders>
            <w:shd w:val="clear" w:color="auto" w:fill="F2F2F2" w:themeFill="background1" w:themeFillShade="F2"/>
            <w:vAlign w:val="center"/>
            <w:hideMark/>
          </w:tcPr>
          <w:p w:rsidR="00C61F1F" w:rsidRPr="000D2D43" w:rsidRDefault="00C61F1F" w:rsidP="00C61F1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B) ACTIVO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C61F1F" w:rsidRPr="00194B0F"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1.723.471,24</w:t>
            </w:r>
          </w:p>
        </w:tc>
        <w:tc>
          <w:tcPr>
            <w:tcW w:w="768"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194B0F"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1.655.273,99</w:t>
            </w:r>
          </w:p>
        </w:tc>
      </w:tr>
      <w:tr w:rsidR="00C61F1F" w:rsidRPr="000D2D43" w:rsidTr="00CB22E9">
        <w:trPr>
          <w:trHeight w:val="312"/>
        </w:trPr>
        <w:tc>
          <w:tcPr>
            <w:tcW w:w="2859"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III. Deudores comerciales y otras cuentas a cobrar </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5</w:t>
            </w:r>
            <w:r>
              <w:rPr>
                <w:rFonts w:ascii="Arial" w:eastAsia="Times New Roman" w:hAnsi="Arial" w:cs="Arial"/>
                <w:b/>
                <w:color w:val="000000"/>
                <w:sz w:val="18"/>
                <w:szCs w:val="18"/>
                <w:lang w:eastAsia="es-ES"/>
              </w:rPr>
              <w:t xml:space="preserve"> y 8</w:t>
            </w:r>
          </w:p>
        </w:tc>
        <w:tc>
          <w:tcPr>
            <w:tcW w:w="769" w:type="pct"/>
            <w:tcBorders>
              <w:top w:val="nil"/>
              <w:left w:val="nil"/>
              <w:bottom w:val="nil"/>
              <w:right w:val="nil"/>
            </w:tcBorders>
            <w:shd w:val="clear" w:color="auto" w:fill="auto"/>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326.155,00</w:t>
            </w:r>
          </w:p>
        </w:tc>
        <w:tc>
          <w:tcPr>
            <w:tcW w:w="768" w:type="pct"/>
            <w:tcBorders>
              <w:top w:val="nil"/>
              <w:left w:val="nil"/>
              <w:bottom w:val="nil"/>
              <w:right w:val="nil"/>
            </w:tcBorders>
            <w:shd w:val="clear" w:color="auto" w:fill="auto"/>
            <w:noWrap/>
            <w:vAlign w:val="center"/>
            <w:hideMark/>
          </w:tcPr>
          <w:p w:rsidR="00C61F1F" w:rsidRPr="00194B0F" w:rsidRDefault="00C61F1F" w:rsidP="00C61F1F">
            <w:pPr>
              <w:spacing w:after="0" w:line="240" w:lineRule="auto"/>
              <w:jc w:val="right"/>
              <w:rPr>
                <w:rFonts w:ascii="Arial" w:eastAsia="Times New Roman" w:hAnsi="Arial" w:cs="Arial"/>
                <w:b/>
                <w:color w:val="000000"/>
                <w:sz w:val="18"/>
                <w:szCs w:val="18"/>
                <w:lang w:eastAsia="es-ES"/>
              </w:rPr>
            </w:pPr>
            <w:r w:rsidRPr="00194B0F">
              <w:rPr>
                <w:rFonts w:ascii="Arial" w:hAnsi="Arial" w:cs="Arial"/>
                <w:b/>
                <w:color w:val="000000"/>
                <w:sz w:val="18"/>
                <w:szCs w:val="18"/>
              </w:rPr>
              <w:t>406.668,72</w:t>
            </w:r>
          </w:p>
        </w:tc>
      </w:tr>
      <w:tr w:rsidR="00C61F1F" w:rsidRPr="000D2D43" w:rsidTr="00CB22E9">
        <w:trPr>
          <w:trHeight w:val="283"/>
        </w:trPr>
        <w:tc>
          <w:tcPr>
            <w:tcW w:w="2859"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1. Clientes por ventas y prestaciones de servicios </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w:t>
            </w:r>
          </w:p>
        </w:tc>
        <w:tc>
          <w:tcPr>
            <w:tcW w:w="769" w:type="pct"/>
            <w:tcBorders>
              <w:top w:val="nil"/>
              <w:left w:val="nil"/>
              <w:bottom w:val="nil"/>
              <w:right w:val="nil"/>
            </w:tcBorders>
            <w:shd w:val="clear" w:color="auto" w:fill="auto"/>
            <w:noWrap/>
            <w:vAlign w:val="center"/>
          </w:tcPr>
          <w:p w:rsidR="00C61F1F" w:rsidRPr="00194B0F"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4.425,22</w:t>
            </w:r>
          </w:p>
        </w:tc>
        <w:tc>
          <w:tcPr>
            <w:tcW w:w="768" w:type="pct"/>
            <w:tcBorders>
              <w:top w:val="nil"/>
              <w:left w:val="nil"/>
              <w:bottom w:val="nil"/>
              <w:right w:val="nil"/>
            </w:tcBorders>
            <w:shd w:val="clear" w:color="auto" w:fill="auto"/>
            <w:noWrap/>
            <w:vAlign w:val="center"/>
            <w:hideMark/>
          </w:tcPr>
          <w:p w:rsidR="00C61F1F" w:rsidRPr="00194B0F" w:rsidRDefault="00C61F1F" w:rsidP="00C61F1F">
            <w:pPr>
              <w:spacing w:after="0" w:line="240" w:lineRule="auto"/>
              <w:jc w:val="right"/>
              <w:rPr>
                <w:rFonts w:ascii="Arial" w:eastAsia="Times New Roman" w:hAnsi="Arial" w:cs="Arial"/>
                <w:color w:val="000000"/>
                <w:sz w:val="18"/>
                <w:szCs w:val="18"/>
                <w:lang w:eastAsia="es-ES"/>
              </w:rPr>
            </w:pPr>
            <w:r w:rsidRPr="00194B0F">
              <w:rPr>
                <w:rFonts w:ascii="Arial" w:hAnsi="Arial" w:cs="Arial"/>
                <w:color w:val="000000"/>
                <w:sz w:val="18"/>
                <w:szCs w:val="18"/>
              </w:rPr>
              <w:t>4.425,22</w:t>
            </w:r>
          </w:p>
        </w:tc>
      </w:tr>
      <w:tr w:rsidR="001612D7" w:rsidRPr="000D2D43" w:rsidTr="00CB22E9">
        <w:trPr>
          <w:trHeight w:val="283"/>
        </w:trPr>
        <w:tc>
          <w:tcPr>
            <w:tcW w:w="2859" w:type="pct"/>
            <w:tcBorders>
              <w:top w:val="nil"/>
              <w:left w:val="nil"/>
              <w:bottom w:val="nil"/>
              <w:right w:val="nil"/>
            </w:tcBorders>
            <w:shd w:val="clear" w:color="auto" w:fill="auto"/>
            <w:vAlign w:val="center"/>
            <w:hideMark/>
          </w:tcPr>
          <w:p w:rsidR="001612D7" w:rsidRPr="000D2D43" w:rsidRDefault="001612D7" w:rsidP="001612D7">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b) Clientes por ventas y prestaciones de servicios a C.P.</w:t>
            </w:r>
          </w:p>
        </w:tc>
        <w:tc>
          <w:tcPr>
            <w:tcW w:w="604" w:type="pct"/>
            <w:tcBorders>
              <w:top w:val="nil"/>
              <w:left w:val="nil"/>
              <w:bottom w:val="nil"/>
              <w:right w:val="nil"/>
            </w:tcBorders>
            <w:shd w:val="clear" w:color="auto" w:fill="auto"/>
            <w:noWrap/>
            <w:vAlign w:val="center"/>
            <w:hideMark/>
          </w:tcPr>
          <w:p w:rsidR="001612D7" w:rsidRPr="000D2D43" w:rsidRDefault="001612D7" w:rsidP="001612D7">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1612D7" w:rsidRPr="00194B0F" w:rsidRDefault="00C61F1F" w:rsidP="001612D7">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4.425,22</w:t>
            </w:r>
          </w:p>
        </w:tc>
        <w:tc>
          <w:tcPr>
            <w:tcW w:w="768" w:type="pct"/>
            <w:tcBorders>
              <w:top w:val="nil"/>
              <w:left w:val="nil"/>
              <w:bottom w:val="nil"/>
              <w:right w:val="nil"/>
            </w:tcBorders>
            <w:shd w:val="clear" w:color="auto" w:fill="auto"/>
            <w:noWrap/>
            <w:vAlign w:val="center"/>
            <w:hideMark/>
          </w:tcPr>
          <w:p w:rsidR="001612D7" w:rsidRPr="00194B0F" w:rsidRDefault="001612D7" w:rsidP="001612D7">
            <w:pPr>
              <w:spacing w:after="0" w:line="240" w:lineRule="auto"/>
              <w:jc w:val="right"/>
              <w:rPr>
                <w:rFonts w:ascii="Arial" w:eastAsia="Times New Roman" w:hAnsi="Arial" w:cs="Arial"/>
                <w:color w:val="000000"/>
                <w:sz w:val="18"/>
                <w:szCs w:val="18"/>
                <w:lang w:eastAsia="es-ES"/>
              </w:rPr>
            </w:pPr>
            <w:r w:rsidRPr="00194B0F">
              <w:rPr>
                <w:rFonts w:ascii="Arial" w:hAnsi="Arial" w:cs="Arial"/>
                <w:color w:val="000000"/>
                <w:sz w:val="18"/>
                <w:szCs w:val="18"/>
              </w:rPr>
              <w:t>4.425,22</w:t>
            </w:r>
          </w:p>
        </w:tc>
      </w:tr>
      <w:tr w:rsidR="00C61F1F" w:rsidRPr="000D2D43" w:rsidTr="00CB22E9">
        <w:trPr>
          <w:trHeight w:val="283"/>
        </w:trPr>
        <w:tc>
          <w:tcPr>
            <w:tcW w:w="2859"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3. Otros deudores </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 y 8</w:t>
            </w:r>
          </w:p>
        </w:tc>
        <w:tc>
          <w:tcPr>
            <w:tcW w:w="769" w:type="pct"/>
            <w:tcBorders>
              <w:top w:val="nil"/>
              <w:left w:val="nil"/>
              <w:bottom w:val="nil"/>
              <w:right w:val="nil"/>
            </w:tcBorders>
            <w:shd w:val="clear" w:color="auto" w:fill="auto"/>
            <w:noWrap/>
            <w:vAlign w:val="center"/>
          </w:tcPr>
          <w:p w:rsidR="00C61F1F" w:rsidRPr="00194B0F" w:rsidRDefault="00C61F1F" w:rsidP="00C61F1F">
            <w:pPr>
              <w:spacing w:after="0"/>
              <w:jc w:val="right"/>
              <w:rPr>
                <w:rFonts w:ascii="Arial" w:hAnsi="Arial" w:cs="Arial"/>
                <w:color w:val="000000"/>
                <w:sz w:val="18"/>
                <w:szCs w:val="18"/>
              </w:rPr>
            </w:pPr>
            <w:r>
              <w:rPr>
                <w:rFonts w:ascii="Arial" w:hAnsi="Arial" w:cs="Arial"/>
                <w:color w:val="000000"/>
                <w:sz w:val="18"/>
                <w:szCs w:val="18"/>
              </w:rPr>
              <w:t>321.729,78</w:t>
            </w:r>
          </w:p>
        </w:tc>
        <w:tc>
          <w:tcPr>
            <w:tcW w:w="768" w:type="pct"/>
            <w:tcBorders>
              <w:top w:val="nil"/>
              <w:left w:val="nil"/>
              <w:bottom w:val="nil"/>
              <w:right w:val="nil"/>
            </w:tcBorders>
            <w:shd w:val="clear" w:color="auto" w:fill="auto"/>
            <w:noWrap/>
            <w:vAlign w:val="center"/>
            <w:hideMark/>
          </w:tcPr>
          <w:p w:rsidR="00C61F1F" w:rsidRPr="00194B0F"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402.243,50</w:t>
            </w:r>
          </w:p>
        </w:tc>
      </w:tr>
      <w:tr w:rsidR="00C61F1F" w:rsidRPr="000D2D43" w:rsidTr="00CB22E9">
        <w:trPr>
          <w:trHeight w:val="312"/>
        </w:trPr>
        <w:tc>
          <w:tcPr>
            <w:tcW w:w="2859"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IV. Inversiones</w:t>
            </w:r>
            <w:r w:rsidRPr="000D2D43">
              <w:rPr>
                <w:rFonts w:ascii="Arial" w:eastAsia="Times New Roman" w:hAnsi="Arial" w:cs="Arial"/>
                <w:b/>
                <w:color w:val="000000"/>
                <w:sz w:val="18"/>
                <w:szCs w:val="18"/>
                <w:lang w:eastAsia="es-ES"/>
              </w:rPr>
              <w:t xml:space="preserve"> empresas del grupo y asociadas a C.P.</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 xml:space="preserve">5 y </w:t>
            </w:r>
            <w:r w:rsidRPr="000D2D43">
              <w:rPr>
                <w:rFonts w:ascii="Arial" w:eastAsia="Times New Roman" w:hAnsi="Arial" w:cs="Arial"/>
                <w:b/>
                <w:color w:val="000000"/>
                <w:sz w:val="18"/>
                <w:szCs w:val="18"/>
                <w:lang w:eastAsia="es-ES"/>
              </w:rPr>
              <w:t>9</w:t>
            </w:r>
          </w:p>
        </w:tc>
        <w:tc>
          <w:tcPr>
            <w:tcW w:w="769" w:type="pct"/>
            <w:tcBorders>
              <w:top w:val="nil"/>
              <w:left w:val="nil"/>
              <w:bottom w:val="nil"/>
              <w:right w:val="nil"/>
            </w:tcBorders>
            <w:shd w:val="clear" w:color="auto" w:fill="auto"/>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618.932,29</w:t>
            </w:r>
          </w:p>
        </w:tc>
        <w:tc>
          <w:tcPr>
            <w:tcW w:w="768" w:type="pct"/>
            <w:tcBorders>
              <w:top w:val="nil"/>
              <w:left w:val="nil"/>
              <w:bottom w:val="nil"/>
              <w:right w:val="nil"/>
            </w:tcBorders>
            <w:shd w:val="clear" w:color="auto" w:fill="auto"/>
            <w:noWrap/>
            <w:vAlign w:val="center"/>
            <w:hideMark/>
          </w:tcPr>
          <w:p w:rsidR="00C61F1F" w:rsidRPr="00194B0F" w:rsidRDefault="00C61F1F" w:rsidP="00C61F1F">
            <w:pPr>
              <w:spacing w:after="0" w:line="240" w:lineRule="auto"/>
              <w:jc w:val="right"/>
              <w:rPr>
                <w:rFonts w:ascii="Arial" w:eastAsia="Times New Roman" w:hAnsi="Arial" w:cs="Arial"/>
                <w:b/>
                <w:color w:val="000000"/>
                <w:sz w:val="18"/>
                <w:szCs w:val="18"/>
                <w:lang w:eastAsia="es-ES"/>
              </w:rPr>
            </w:pPr>
            <w:r w:rsidRPr="00194B0F">
              <w:rPr>
                <w:rFonts w:ascii="Arial" w:hAnsi="Arial" w:cs="Arial"/>
                <w:b/>
                <w:color w:val="000000"/>
                <w:sz w:val="18"/>
                <w:szCs w:val="18"/>
              </w:rPr>
              <w:t>429.965,14</w:t>
            </w:r>
          </w:p>
        </w:tc>
      </w:tr>
      <w:tr w:rsidR="00C61F1F" w:rsidRPr="000D2D43" w:rsidTr="00CB22E9">
        <w:trPr>
          <w:trHeight w:val="312"/>
        </w:trPr>
        <w:tc>
          <w:tcPr>
            <w:tcW w:w="2859" w:type="pct"/>
            <w:tcBorders>
              <w:top w:val="nil"/>
              <w:left w:val="nil"/>
              <w:right w:val="nil"/>
            </w:tcBorders>
            <w:shd w:val="clear" w:color="auto" w:fill="auto"/>
            <w:vAlign w:val="center"/>
            <w:hideMark/>
          </w:tcPr>
          <w:p w:rsidR="00C61F1F" w:rsidRPr="00B03D17" w:rsidRDefault="00C61F1F" w:rsidP="00C61F1F">
            <w:pPr>
              <w:spacing w:after="0"/>
              <w:rPr>
                <w:rFonts w:ascii="Arial" w:hAnsi="Arial" w:cs="Arial"/>
                <w:color w:val="000000"/>
                <w:sz w:val="18"/>
                <w:szCs w:val="18"/>
              </w:rPr>
            </w:pPr>
            <w:r w:rsidRPr="00B03D17">
              <w:rPr>
                <w:rFonts w:ascii="Arial" w:eastAsia="Times New Roman" w:hAnsi="Arial" w:cs="Arial"/>
                <w:b/>
                <w:color w:val="000000"/>
                <w:sz w:val="18"/>
                <w:szCs w:val="18"/>
                <w:lang w:eastAsia="es-ES"/>
              </w:rPr>
              <w:t>V. Inversiones financieras a corto plazo</w:t>
            </w:r>
          </w:p>
        </w:tc>
        <w:tc>
          <w:tcPr>
            <w:tcW w:w="604" w:type="pct"/>
            <w:tcBorders>
              <w:top w:val="nil"/>
              <w:left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color w:val="000000"/>
                <w:sz w:val="18"/>
                <w:szCs w:val="18"/>
                <w:lang w:eastAsia="es-ES"/>
              </w:rPr>
            </w:pPr>
          </w:p>
        </w:tc>
        <w:tc>
          <w:tcPr>
            <w:tcW w:w="769" w:type="pct"/>
            <w:tcBorders>
              <w:top w:val="nil"/>
              <w:left w:val="nil"/>
              <w:right w:val="nil"/>
            </w:tcBorders>
            <w:shd w:val="clear" w:color="auto" w:fill="auto"/>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298,71</w:t>
            </w:r>
          </w:p>
        </w:tc>
        <w:tc>
          <w:tcPr>
            <w:tcW w:w="768" w:type="pct"/>
            <w:tcBorders>
              <w:top w:val="nil"/>
              <w:left w:val="nil"/>
              <w:right w:val="nil"/>
            </w:tcBorders>
            <w:shd w:val="clear" w:color="auto" w:fill="auto"/>
            <w:noWrap/>
            <w:vAlign w:val="center"/>
            <w:hideMark/>
          </w:tcPr>
          <w:p w:rsidR="00C61F1F" w:rsidRPr="00194B0F" w:rsidRDefault="00C61F1F" w:rsidP="00C61F1F">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298,71</w:t>
            </w:r>
          </w:p>
        </w:tc>
      </w:tr>
      <w:tr w:rsidR="00C61F1F" w:rsidRPr="000D2D43" w:rsidTr="00CB22E9">
        <w:trPr>
          <w:trHeight w:val="312"/>
        </w:trPr>
        <w:tc>
          <w:tcPr>
            <w:tcW w:w="2859" w:type="pct"/>
            <w:tcBorders>
              <w:top w:val="nil"/>
              <w:left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VII. Efectivo y otros activos líquidos equivalentes </w:t>
            </w:r>
          </w:p>
        </w:tc>
        <w:tc>
          <w:tcPr>
            <w:tcW w:w="604" w:type="pct"/>
            <w:tcBorders>
              <w:top w:val="nil"/>
              <w:left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5</w:t>
            </w:r>
          </w:p>
        </w:tc>
        <w:tc>
          <w:tcPr>
            <w:tcW w:w="769" w:type="pct"/>
            <w:tcBorders>
              <w:top w:val="nil"/>
              <w:left w:val="nil"/>
              <w:right w:val="nil"/>
            </w:tcBorders>
            <w:shd w:val="clear" w:color="auto" w:fill="auto"/>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778.085,24</w:t>
            </w:r>
          </w:p>
        </w:tc>
        <w:tc>
          <w:tcPr>
            <w:tcW w:w="768" w:type="pct"/>
            <w:tcBorders>
              <w:top w:val="nil"/>
              <w:left w:val="nil"/>
              <w:right w:val="nil"/>
            </w:tcBorders>
            <w:shd w:val="clear" w:color="auto" w:fill="auto"/>
            <w:noWrap/>
            <w:vAlign w:val="center"/>
            <w:hideMark/>
          </w:tcPr>
          <w:p w:rsidR="00C61F1F" w:rsidRPr="00194B0F" w:rsidRDefault="00C61F1F" w:rsidP="00C61F1F">
            <w:pPr>
              <w:spacing w:after="0" w:line="240" w:lineRule="auto"/>
              <w:jc w:val="right"/>
              <w:rPr>
                <w:rFonts w:ascii="Arial" w:eastAsia="Times New Roman" w:hAnsi="Arial" w:cs="Arial"/>
                <w:b/>
                <w:color w:val="000000"/>
                <w:sz w:val="18"/>
                <w:szCs w:val="18"/>
                <w:lang w:eastAsia="es-ES"/>
              </w:rPr>
            </w:pPr>
            <w:r w:rsidRPr="00194B0F">
              <w:rPr>
                <w:rFonts w:ascii="Arial" w:eastAsia="Times New Roman" w:hAnsi="Arial" w:cs="Arial"/>
                <w:b/>
                <w:color w:val="000000"/>
                <w:sz w:val="18"/>
                <w:szCs w:val="18"/>
                <w:lang w:eastAsia="es-ES"/>
              </w:rPr>
              <w:t>818.341,42</w:t>
            </w:r>
          </w:p>
        </w:tc>
      </w:tr>
      <w:tr w:rsidR="00C61F1F" w:rsidRPr="000D2D43" w:rsidTr="00B92AE1">
        <w:trPr>
          <w:trHeight w:val="340"/>
        </w:trPr>
        <w:tc>
          <w:tcPr>
            <w:tcW w:w="2859" w:type="pct"/>
            <w:tcBorders>
              <w:top w:val="single" w:sz="4" w:space="0" w:color="auto"/>
              <w:left w:val="nil"/>
              <w:bottom w:val="single" w:sz="4" w:space="0" w:color="auto"/>
              <w:right w:val="nil"/>
            </w:tcBorders>
            <w:shd w:val="clear" w:color="auto" w:fill="F2F2F2" w:themeFill="background1" w:themeFillShade="F2"/>
            <w:vAlign w:val="center"/>
            <w:hideMark/>
          </w:tcPr>
          <w:p w:rsidR="00C61F1F" w:rsidRPr="000D2D43" w:rsidRDefault="00C61F1F" w:rsidP="00C61F1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TOTAL ACTIVO (A+B)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2.629.482,14</w:t>
            </w:r>
          </w:p>
        </w:tc>
        <w:tc>
          <w:tcPr>
            <w:tcW w:w="768"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194B0F" w:rsidRDefault="00C61F1F" w:rsidP="00C61F1F">
            <w:pPr>
              <w:spacing w:after="0" w:line="240" w:lineRule="auto"/>
              <w:jc w:val="right"/>
              <w:rPr>
                <w:rFonts w:ascii="Arial" w:eastAsia="Times New Roman" w:hAnsi="Arial" w:cs="Arial"/>
                <w:b/>
                <w:bCs/>
                <w:color w:val="000000"/>
                <w:sz w:val="18"/>
                <w:szCs w:val="18"/>
                <w:lang w:eastAsia="es-ES"/>
              </w:rPr>
            </w:pPr>
            <w:r w:rsidRPr="00194B0F">
              <w:rPr>
                <w:rFonts w:ascii="Arial" w:hAnsi="Arial" w:cs="Arial"/>
                <w:b/>
                <w:bCs/>
                <w:color w:val="000000"/>
                <w:sz w:val="18"/>
                <w:szCs w:val="18"/>
              </w:rPr>
              <w:t>2.774.063,72</w:t>
            </w:r>
          </w:p>
        </w:tc>
      </w:tr>
    </w:tbl>
    <w:p w:rsidR="00E94869" w:rsidRPr="00E94869" w:rsidRDefault="00E94869" w:rsidP="00CB22E9">
      <w:pPr>
        <w:spacing w:after="0" w:line="280" w:lineRule="exact"/>
        <w:jc w:val="center"/>
        <w:rPr>
          <w:rFonts w:ascii="Arial" w:hAnsi="Arial" w:cs="Arial"/>
          <w:sz w:val="20"/>
          <w:szCs w:val="20"/>
        </w:rPr>
      </w:pPr>
    </w:p>
    <w:tbl>
      <w:tblPr>
        <w:tblW w:w="5000" w:type="pct"/>
        <w:tblCellMar>
          <w:left w:w="70" w:type="dxa"/>
          <w:right w:w="70" w:type="dxa"/>
        </w:tblCellMar>
        <w:tblLook w:val="04A0"/>
      </w:tblPr>
      <w:tblGrid>
        <w:gridCol w:w="4942"/>
        <w:gridCol w:w="1044"/>
        <w:gridCol w:w="1329"/>
        <w:gridCol w:w="1329"/>
      </w:tblGrid>
      <w:tr w:rsidR="007F4A8E" w:rsidRPr="000D2D43" w:rsidTr="006E098E">
        <w:trPr>
          <w:trHeight w:val="20"/>
        </w:trPr>
        <w:tc>
          <w:tcPr>
            <w:tcW w:w="2858" w:type="pct"/>
            <w:vMerge w:val="restart"/>
            <w:tcBorders>
              <w:top w:val="single" w:sz="4" w:space="0" w:color="auto"/>
              <w:left w:val="nil"/>
              <w:bottom w:val="single" w:sz="4" w:space="0" w:color="auto"/>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PATRIMONIO NETO Y PASIVO</w:t>
            </w:r>
          </w:p>
        </w:tc>
        <w:tc>
          <w:tcPr>
            <w:tcW w:w="604" w:type="pct"/>
            <w:tcBorders>
              <w:top w:val="single" w:sz="4" w:space="0" w:color="auto"/>
              <w:left w:val="nil"/>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Notas</w:t>
            </w:r>
          </w:p>
        </w:tc>
        <w:tc>
          <w:tcPr>
            <w:tcW w:w="769" w:type="pct"/>
            <w:vMerge w:val="restart"/>
            <w:tcBorders>
              <w:top w:val="single" w:sz="4" w:space="0" w:color="auto"/>
              <w:left w:val="nil"/>
              <w:bottom w:val="single" w:sz="4" w:space="0" w:color="auto"/>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w:t>
            </w:r>
            <w:r w:rsidR="0017466B">
              <w:rPr>
                <w:rFonts w:ascii="Arial" w:eastAsia="Times New Roman" w:hAnsi="Arial" w:cs="Arial"/>
                <w:b/>
                <w:bCs/>
                <w:color w:val="000000"/>
                <w:sz w:val="18"/>
                <w:szCs w:val="18"/>
                <w:lang w:eastAsia="es-ES"/>
              </w:rPr>
              <w:t>2021</w:t>
            </w:r>
          </w:p>
        </w:tc>
        <w:tc>
          <w:tcPr>
            <w:tcW w:w="769" w:type="pct"/>
            <w:vMerge w:val="restart"/>
            <w:tcBorders>
              <w:top w:val="single" w:sz="4" w:space="0" w:color="auto"/>
              <w:left w:val="nil"/>
              <w:bottom w:val="single" w:sz="4" w:space="0" w:color="auto"/>
              <w:right w:val="nil"/>
            </w:tcBorders>
            <w:shd w:val="clear" w:color="000000" w:fill="D9D9D9"/>
            <w:noWrap/>
            <w:vAlign w:val="bottom"/>
            <w:hideMark/>
          </w:tcPr>
          <w:p w:rsidR="007F4A8E" w:rsidRPr="000D2D43" w:rsidRDefault="007F4A8E"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31/12/20</w:t>
            </w:r>
            <w:r w:rsidR="001612D7">
              <w:rPr>
                <w:rFonts w:ascii="Arial" w:eastAsia="Times New Roman" w:hAnsi="Arial" w:cs="Arial"/>
                <w:b/>
                <w:bCs/>
                <w:color w:val="000000"/>
                <w:sz w:val="18"/>
                <w:szCs w:val="18"/>
                <w:lang w:eastAsia="es-ES"/>
              </w:rPr>
              <w:t>20</w:t>
            </w:r>
          </w:p>
        </w:tc>
      </w:tr>
      <w:tr w:rsidR="00154ACF" w:rsidRPr="000D2D43" w:rsidTr="006E098E">
        <w:trPr>
          <w:trHeight w:val="20"/>
        </w:trPr>
        <w:tc>
          <w:tcPr>
            <w:tcW w:w="2858" w:type="pct"/>
            <w:vMerge/>
            <w:tcBorders>
              <w:top w:val="single" w:sz="8" w:space="0" w:color="000000"/>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604" w:type="pct"/>
            <w:tcBorders>
              <w:top w:val="nil"/>
              <w:left w:val="nil"/>
              <w:bottom w:val="single" w:sz="4" w:space="0" w:color="auto"/>
              <w:right w:val="nil"/>
            </w:tcBorders>
            <w:shd w:val="clear" w:color="000000" w:fill="D9D9D9"/>
            <w:noWrap/>
            <w:vAlign w:val="bottom"/>
            <w:hideMark/>
          </w:tcPr>
          <w:p w:rsidR="00154ACF" w:rsidRPr="000D2D43" w:rsidRDefault="00154ACF" w:rsidP="007F4A8E">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Memoria</w:t>
            </w:r>
          </w:p>
        </w:tc>
        <w:tc>
          <w:tcPr>
            <w:tcW w:w="769"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c>
          <w:tcPr>
            <w:tcW w:w="769" w:type="pct"/>
            <w:vMerge/>
            <w:tcBorders>
              <w:left w:val="nil"/>
              <w:bottom w:val="single" w:sz="4" w:space="0" w:color="auto"/>
              <w:right w:val="nil"/>
            </w:tcBorders>
            <w:vAlign w:val="center"/>
            <w:hideMark/>
          </w:tcPr>
          <w:p w:rsidR="00154ACF" w:rsidRPr="000D2D43" w:rsidRDefault="00154ACF" w:rsidP="00154ACF">
            <w:pPr>
              <w:spacing w:after="0" w:line="240" w:lineRule="auto"/>
              <w:rPr>
                <w:rFonts w:ascii="Arial" w:eastAsia="Times New Roman" w:hAnsi="Arial" w:cs="Arial"/>
                <w:b/>
                <w:bCs/>
                <w:color w:val="000000"/>
                <w:sz w:val="18"/>
                <w:szCs w:val="18"/>
                <w:lang w:eastAsia="es-ES"/>
              </w:rPr>
            </w:pPr>
          </w:p>
        </w:tc>
      </w:tr>
      <w:tr w:rsidR="001C375A" w:rsidRPr="00CB22E9" w:rsidTr="006E098E">
        <w:trPr>
          <w:trHeight w:val="113"/>
        </w:trPr>
        <w:tc>
          <w:tcPr>
            <w:tcW w:w="2858" w:type="pct"/>
            <w:tcBorders>
              <w:top w:val="single" w:sz="4" w:space="0" w:color="auto"/>
              <w:left w:val="nil"/>
              <w:bottom w:val="single" w:sz="4" w:space="0" w:color="auto"/>
              <w:right w:val="nil"/>
            </w:tcBorders>
            <w:shd w:val="clear" w:color="auto" w:fill="auto"/>
            <w:vAlign w:val="center"/>
          </w:tcPr>
          <w:p w:rsidR="001C375A" w:rsidRPr="00CB22E9" w:rsidRDefault="001C375A" w:rsidP="00154ACF">
            <w:pPr>
              <w:spacing w:after="0" w:line="240" w:lineRule="auto"/>
              <w:rPr>
                <w:rFonts w:ascii="Arial" w:eastAsia="Times New Roman" w:hAnsi="Arial" w:cs="Arial"/>
                <w:b/>
                <w:bCs/>
                <w:color w:val="000000"/>
                <w:sz w:val="10"/>
                <w:szCs w:val="10"/>
                <w:lang w:eastAsia="es-ES"/>
              </w:rPr>
            </w:pPr>
          </w:p>
        </w:tc>
        <w:tc>
          <w:tcPr>
            <w:tcW w:w="604" w:type="pct"/>
            <w:tcBorders>
              <w:top w:val="single" w:sz="4" w:space="0" w:color="auto"/>
              <w:left w:val="nil"/>
              <w:bottom w:val="single" w:sz="4" w:space="0" w:color="auto"/>
              <w:right w:val="nil"/>
            </w:tcBorders>
            <w:shd w:val="clear" w:color="auto" w:fill="auto"/>
            <w:noWrap/>
            <w:vAlign w:val="center"/>
          </w:tcPr>
          <w:p w:rsidR="001C375A" w:rsidRPr="00CB22E9" w:rsidRDefault="001C375A" w:rsidP="00E531A0">
            <w:pPr>
              <w:spacing w:after="0" w:line="240" w:lineRule="auto"/>
              <w:jc w:val="center"/>
              <w:rPr>
                <w:rFonts w:ascii="Arial" w:eastAsia="Times New Roman" w:hAnsi="Arial" w:cs="Arial"/>
                <w:color w:val="000000"/>
                <w:sz w:val="10"/>
                <w:szCs w:val="10"/>
                <w:lang w:eastAsia="es-ES"/>
              </w:rPr>
            </w:pPr>
          </w:p>
        </w:tc>
        <w:tc>
          <w:tcPr>
            <w:tcW w:w="769" w:type="pct"/>
            <w:tcBorders>
              <w:top w:val="single" w:sz="4" w:space="0" w:color="auto"/>
              <w:left w:val="nil"/>
              <w:bottom w:val="single" w:sz="4" w:space="0" w:color="auto"/>
              <w:right w:val="nil"/>
            </w:tcBorders>
            <w:shd w:val="clear" w:color="auto" w:fill="auto"/>
            <w:noWrap/>
            <w:vAlign w:val="center"/>
          </w:tcPr>
          <w:p w:rsidR="001C375A" w:rsidRPr="00CB22E9" w:rsidRDefault="001C375A" w:rsidP="00154ACF">
            <w:pPr>
              <w:spacing w:after="0" w:line="240" w:lineRule="auto"/>
              <w:jc w:val="right"/>
              <w:rPr>
                <w:rFonts w:ascii="Arial" w:eastAsia="Times New Roman" w:hAnsi="Arial" w:cs="Arial"/>
                <w:b/>
                <w:bCs/>
                <w:color w:val="000000"/>
                <w:sz w:val="10"/>
                <w:szCs w:val="10"/>
                <w:lang w:eastAsia="es-ES"/>
              </w:rPr>
            </w:pPr>
          </w:p>
        </w:tc>
        <w:tc>
          <w:tcPr>
            <w:tcW w:w="769" w:type="pct"/>
            <w:tcBorders>
              <w:top w:val="single" w:sz="4" w:space="0" w:color="auto"/>
              <w:left w:val="nil"/>
              <w:bottom w:val="single" w:sz="4" w:space="0" w:color="auto"/>
              <w:right w:val="nil"/>
            </w:tcBorders>
            <w:shd w:val="clear" w:color="auto" w:fill="auto"/>
            <w:noWrap/>
            <w:vAlign w:val="center"/>
          </w:tcPr>
          <w:p w:rsidR="001C375A" w:rsidRPr="00CB22E9" w:rsidRDefault="001C375A" w:rsidP="00154ACF">
            <w:pPr>
              <w:spacing w:after="0" w:line="240" w:lineRule="auto"/>
              <w:jc w:val="right"/>
              <w:rPr>
                <w:rFonts w:ascii="Arial" w:eastAsia="Times New Roman" w:hAnsi="Arial" w:cs="Arial"/>
                <w:b/>
                <w:bCs/>
                <w:color w:val="000000"/>
                <w:sz w:val="10"/>
                <w:szCs w:val="10"/>
                <w:lang w:eastAsia="es-ES"/>
              </w:rPr>
            </w:pPr>
          </w:p>
        </w:tc>
      </w:tr>
      <w:tr w:rsidR="00C61F1F" w:rsidRPr="000D2D43" w:rsidTr="00B92AE1">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C61F1F" w:rsidRPr="000D2D43" w:rsidRDefault="00C61F1F" w:rsidP="00C61F1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 PATRIMONIO NETO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C61F1F" w:rsidRPr="004673D1"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359.798,38</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0D2D43" w:rsidRDefault="00C61F1F" w:rsidP="00C61F1F">
            <w:pPr>
              <w:spacing w:after="0" w:line="240" w:lineRule="auto"/>
              <w:jc w:val="right"/>
              <w:rPr>
                <w:rFonts w:ascii="Arial" w:eastAsia="Times New Roman" w:hAnsi="Arial" w:cs="Arial"/>
                <w:b/>
                <w:bCs/>
                <w:color w:val="000000"/>
                <w:sz w:val="18"/>
                <w:szCs w:val="18"/>
                <w:lang w:eastAsia="es-ES"/>
              </w:rPr>
            </w:pPr>
            <w:r w:rsidRPr="004673D1">
              <w:rPr>
                <w:rFonts w:ascii="Arial" w:hAnsi="Arial" w:cs="Arial"/>
                <w:b/>
                <w:bCs/>
                <w:color w:val="000000"/>
                <w:sz w:val="18"/>
                <w:szCs w:val="18"/>
              </w:rPr>
              <w:t>923.166,86</w:t>
            </w:r>
          </w:p>
        </w:tc>
      </w:tr>
      <w:tr w:rsidR="00C61F1F" w:rsidRPr="000D2D43" w:rsidTr="00CB22E9">
        <w:trPr>
          <w:trHeight w:val="312"/>
        </w:trPr>
        <w:tc>
          <w:tcPr>
            <w:tcW w:w="2858" w:type="pct"/>
            <w:tcBorders>
              <w:top w:val="single" w:sz="4" w:space="0" w:color="auto"/>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A-1) Fondos propios </w:t>
            </w:r>
          </w:p>
        </w:tc>
        <w:tc>
          <w:tcPr>
            <w:tcW w:w="604" w:type="pct"/>
            <w:tcBorders>
              <w:top w:val="single" w:sz="4" w:space="0" w:color="auto"/>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7</w:t>
            </w:r>
          </w:p>
        </w:tc>
        <w:tc>
          <w:tcPr>
            <w:tcW w:w="769" w:type="pct"/>
            <w:tcBorders>
              <w:top w:val="single" w:sz="4" w:space="0" w:color="auto"/>
              <w:left w:val="nil"/>
              <w:bottom w:val="nil"/>
              <w:right w:val="nil"/>
            </w:tcBorders>
            <w:shd w:val="clear" w:color="auto" w:fill="auto"/>
            <w:noWrap/>
            <w:vAlign w:val="center"/>
          </w:tcPr>
          <w:p w:rsidR="00C61F1F" w:rsidRPr="004673D1"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(273.215,11)</w:t>
            </w:r>
          </w:p>
        </w:tc>
        <w:tc>
          <w:tcPr>
            <w:tcW w:w="769" w:type="pct"/>
            <w:tcBorders>
              <w:top w:val="single" w:sz="4" w:space="0" w:color="auto"/>
              <w:left w:val="nil"/>
              <w:bottom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b/>
                <w:bCs/>
                <w:color w:val="000000"/>
                <w:sz w:val="18"/>
                <w:szCs w:val="18"/>
                <w:lang w:eastAsia="es-ES"/>
              </w:rPr>
            </w:pPr>
            <w:r w:rsidRPr="004673D1">
              <w:rPr>
                <w:rFonts w:ascii="Arial" w:hAnsi="Arial" w:cs="Arial"/>
                <w:b/>
                <w:bCs/>
                <w:color w:val="000000"/>
                <w:sz w:val="18"/>
                <w:szCs w:val="18"/>
              </w:rPr>
              <w:t>135.340,69</w:t>
            </w:r>
          </w:p>
        </w:tc>
      </w:tr>
      <w:tr w:rsidR="00C61F1F" w:rsidRPr="000D2D43" w:rsidTr="00CB22E9">
        <w:trPr>
          <w:trHeight w:val="283"/>
        </w:trPr>
        <w:tc>
          <w:tcPr>
            <w:tcW w:w="2858"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I. Capital Escriturado</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60.200,00</w:t>
            </w:r>
          </w:p>
        </w:tc>
        <w:tc>
          <w:tcPr>
            <w:tcW w:w="769"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60.200,00</w:t>
            </w:r>
          </w:p>
        </w:tc>
      </w:tr>
      <w:tr w:rsidR="00C61F1F" w:rsidRPr="000D2D43" w:rsidTr="00CB22E9">
        <w:trPr>
          <w:trHeight w:val="283"/>
        </w:trPr>
        <w:tc>
          <w:tcPr>
            <w:tcW w:w="2858"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1. Capital Escriturado</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60.200,00</w:t>
            </w:r>
          </w:p>
        </w:tc>
        <w:tc>
          <w:tcPr>
            <w:tcW w:w="769"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60.200,00</w:t>
            </w:r>
          </w:p>
        </w:tc>
      </w:tr>
      <w:tr w:rsidR="00C61F1F" w:rsidRPr="000D2D43" w:rsidTr="00CB22E9">
        <w:trPr>
          <w:trHeight w:val="283"/>
        </w:trPr>
        <w:tc>
          <w:tcPr>
            <w:tcW w:w="2858"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III. Reservas </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c>
          <w:tcPr>
            <w:tcW w:w="769" w:type="pct"/>
            <w:tcBorders>
              <w:top w:val="nil"/>
              <w:left w:val="nil"/>
              <w:bottom w:val="nil"/>
              <w:right w:val="nil"/>
            </w:tcBorders>
            <w:shd w:val="clear" w:color="auto" w:fill="auto"/>
            <w:noWrap/>
            <w:vAlign w:val="center"/>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-66.607,70</w:t>
            </w:r>
          </w:p>
        </w:tc>
        <w:tc>
          <w:tcPr>
            <w:tcW w:w="769"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-66.279,23</w:t>
            </w:r>
          </w:p>
        </w:tc>
      </w:tr>
      <w:tr w:rsidR="00C61F1F" w:rsidRPr="000D2D43" w:rsidTr="00CB22E9">
        <w:trPr>
          <w:trHeight w:val="283"/>
        </w:trPr>
        <w:tc>
          <w:tcPr>
            <w:tcW w:w="2858"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1. Reserva legal</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12.040,00</w:t>
            </w:r>
          </w:p>
        </w:tc>
        <w:tc>
          <w:tcPr>
            <w:tcW w:w="769"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12.040,00</w:t>
            </w:r>
          </w:p>
        </w:tc>
      </w:tr>
      <w:tr w:rsidR="00C61F1F" w:rsidRPr="000D2D43" w:rsidTr="00CB22E9">
        <w:trPr>
          <w:trHeight w:val="283"/>
        </w:trPr>
        <w:tc>
          <w:tcPr>
            <w:tcW w:w="2858"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    2. Otras reservas </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-78.647,70</w:t>
            </w:r>
          </w:p>
        </w:tc>
        <w:tc>
          <w:tcPr>
            <w:tcW w:w="769"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-78.319,23</w:t>
            </w:r>
          </w:p>
        </w:tc>
      </w:tr>
      <w:tr w:rsidR="00C61F1F" w:rsidRPr="000D2D43" w:rsidTr="00CB22E9">
        <w:trPr>
          <w:trHeight w:val="283"/>
        </w:trPr>
        <w:tc>
          <w:tcPr>
            <w:tcW w:w="2858" w:type="pct"/>
            <w:tcBorders>
              <w:top w:val="nil"/>
              <w:left w:val="nil"/>
              <w:bottom w:val="nil"/>
              <w:right w:val="nil"/>
            </w:tcBorders>
            <w:shd w:val="clear" w:color="auto" w:fill="auto"/>
            <w:vAlign w:val="center"/>
          </w:tcPr>
          <w:p w:rsidR="00C61F1F" w:rsidRPr="000D2D43" w:rsidRDefault="00C61F1F" w:rsidP="00C61F1F">
            <w:pPr>
              <w:spacing w:after="0"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IIV. Otras aportaciones de socios</w:t>
            </w:r>
          </w:p>
        </w:tc>
        <w:tc>
          <w:tcPr>
            <w:tcW w:w="604" w:type="pct"/>
            <w:tcBorders>
              <w:top w:val="nil"/>
              <w:left w:val="nil"/>
              <w:bottom w:val="nil"/>
              <w:right w:val="nil"/>
            </w:tcBorders>
            <w:shd w:val="clear" w:color="auto" w:fill="auto"/>
            <w:noWrap/>
            <w:vAlign w:val="center"/>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c>
          <w:tcPr>
            <w:tcW w:w="769" w:type="pct"/>
            <w:tcBorders>
              <w:top w:val="nil"/>
              <w:left w:val="nil"/>
              <w:bottom w:val="nil"/>
              <w:right w:val="nil"/>
            </w:tcBorders>
            <w:shd w:val="clear" w:color="auto" w:fill="auto"/>
            <w:noWrap/>
            <w:vAlign w:val="center"/>
          </w:tcPr>
          <w:p w:rsidR="00C61F1F" w:rsidRDefault="003F69D9" w:rsidP="00C61F1F">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507.000,00</w:t>
            </w:r>
          </w:p>
        </w:tc>
        <w:tc>
          <w:tcPr>
            <w:tcW w:w="769" w:type="pct"/>
            <w:tcBorders>
              <w:top w:val="nil"/>
              <w:left w:val="nil"/>
              <w:bottom w:val="nil"/>
              <w:right w:val="nil"/>
            </w:tcBorders>
            <w:shd w:val="clear" w:color="auto" w:fill="auto"/>
            <w:noWrap/>
            <w:vAlign w:val="center"/>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507.000,00</w:t>
            </w:r>
          </w:p>
        </w:tc>
      </w:tr>
      <w:tr w:rsidR="00C61F1F" w:rsidRPr="000D2D43" w:rsidTr="00CB22E9">
        <w:trPr>
          <w:trHeight w:val="283"/>
        </w:trPr>
        <w:tc>
          <w:tcPr>
            <w:tcW w:w="2858"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V. Resultados de ejercicios anteriores </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bottom w:val="nil"/>
              <w:right w:val="nil"/>
            </w:tcBorders>
            <w:shd w:val="clear" w:color="auto" w:fill="auto"/>
            <w:noWrap/>
            <w:vAlign w:val="center"/>
          </w:tcPr>
          <w:p w:rsidR="00C61F1F" w:rsidRPr="000D2D43" w:rsidRDefault="003F69D9" w:rsidP="003F69D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365.580,08</w:t>
            </w:r>
          </w:p>
        </w:tc>
        <w:tc>
          <w:tcPr>
            <w:tcW w:w="769"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-74.599,61</w:t>
            </w:r>
          </w:p>
        </w:tc>
      </w:tr>
      <w:tr w:rsidR="00C61F1F" w:rsidRPr="000D2D43" w:rsidTr="00CB22E9">
        <w:trPr>
          <w:trHeight w:val="283"/>
        </w:trPr>
        <w:tc>
          <w:tcPr>
            <w:tcW w:w="2858" w:type="pct"/>
            <w:tcBorders>
              <w:top w:val="nil"/>
              <w:left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VII. Resultado del ejercicio </w:t>
            </w:r>
          </w:p>
        </w:tc>
        <w:tc>
          <w:tcPr>
            <w:tcW w:w="604" w:type="pct"/>
            <w:tcBorders>
              <w:top w:val="nil"/>
              <w:left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7</w:t>
            </w:r>
          </w:p>
        </w:tc>
        <w:tc>
          <w:tcPr>
            <w:tcW w:w="769" w:type="pct"/>
            <w:tcBorders>
              <w:top w:val="nil"/>
              <w:left w:val="nil"/>
              <w:right w:val="nil"/>
            </w:tcBorders>
            <w:shd w:val="clear" w:color="auto" w:fill="auto"/>
            <w:noWrap/>
            <w:vAlign w:val="center"/>
          </w:tcPr>
          <w:p w:rsidR="00C61F1F" w:rsidRPr="004673D1" w:rsidRDefault="00C61F1F" w:rsidP="00C61F1F">
            <w:pPr>
              <w:spacing w:after="0"/>
              <w:jc w:val="right"/>
              <w:rPr>
                <w:rFonts w:ascii="Arial" w:hAnsi="Arial" w:cs="Arial"/>
                <w:color w:val="000000"/>
                <w:sz w:val="18"/>
                <w:szCs w:val="18"/>
              </w:rPr>
            </w:pPr>
            <w:r>
              <w:rPr>
                <w:rFonts w:ascii="Arial" w:hAnsi="Arial" w:cs="Arial"/>
                <w:color w:val="000000"/>
                <w:sz w:val="18"/>
                <w:szCs w:val="18"/>
              </w:rPr>
              <w:t>-408.227,33</w:t>
            </w:r>
          </w:p>
        </w:tc>
        <w:tc>
          <w:tcPr>
            <w:tcW w:w="769" w:type="pct"/>
            <w:tcBorders>
              <w:top w:val="nil"/>
              <w:left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-290.980,47</w:t>
            </w:r>
          </w:p>
        </w:tc>
      </w:tr>
      <w:tr w:rsidR="00C61F1F" w:rsidRPr="000D2D43" w:rsidTr="00CB22E9">
        <w:trPr>
          <w:trHeight w:val="312"/>
        </w:trPr>
        <w:tc>
          <w:tcPr>
            <w:tcW w:w="2858" w:type="pct"/>
            <w:tcBorders>
              <w:top w:val="nil"/>
              <w:left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A-3) Subvenciones, donaciones y legados recibidos </w:t>
            </w:r>
          </w:p>
        </w:tc>
        <w:tc>
          <w:tcPr>
            <w:tcW w:w="604" w:type="pct"/>
            <w:tcBorders>
              <w:top w:val="nil"/>
              <w:left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11</w:t>
            </w:r>
          </w:p>
        </w:tc>
        <w:tc>
          <w:tcPr>
            <w:tcW w:w="769" w:type="pct"/>
            <w:tcBorders>
              <w:top w:val="nil"/>
              <w:left w:val="nil"/>
              <w:right w:val="nil"/>
            </w:tcBorders>
            <w:shd w:val="clear" w:color="auto" w:fill="auto"/>
            <w:noWrap/>
            <w:vAlign w:val="center"/>
          </w:tcPr>
          <w:p w:rsidR="00C61F1F" w:rsidRPr="000D2D43"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633.013,49</w:t>
            </w:r>
          </w:p>
        </w:tc>
        <w:tc>
          <w:tcPr>
            <w:tcW w:w="769" w:type="pct"/>
            <w:tcBorders>
              <w:top w:val="nil"/>
              <w:left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787.826,17</w:t>
            </w:r>
          </w:p>
        </w:tc>
      </w:tr>
      <w:tr w:rsidR="00C61F1F" w:rsidRPr="000D2D43" w:rsidTr="00B92AE1">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C61F1F" w:rsidRPr="000D2D43" w:rsidRDefault="00C61F1F" w:rsidP="00C61F1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B) PASIVO NO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C61F1F" w:rsidRPr="000D2D43"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211.004,51</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0D2D43"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262.608,71</w:t>
            </w:r>
          </w:p>
        </w:tc>
      </w:tr>
      <w:tr w:rsidR="00C61F1F" w:rsidRPr="00CB22E9" w:rsidTr="00CB22E9">
        <w:trPr>
          <w:trHeight w:val="312"/>
        </w:trPr>
        <w:tc>
          <w:tcPr>
            <w:tcW w:w="2858" w:type="pct"/>
            <w:tcBorders>
              <w:top w:val="nil"/>
              <w:left w:val="nil"/>
              <w:bottom w:val="nil"/>
              <w:right w:val="nil"/>
            </w:tcBorders>
            <w:shd w:val="clear" w:color="auto" w:fill="auto"/>
            <w:noWrap/>
            <w:vAlign w:val="center"/>
            <w:hideMark/>
          </w:tcPr>
          <w:p w:rsidR="00C61F1F" w:rsidRPr="00CB22E9" w:rsidRDefault="00C61F1F" w:rsidP="00C61F1F">
            <w:pPr>
              <w:spacing w:after="0" w:line="240" w:lineRule="auto"/>
              <w:rPr>
                <w:rFonts w:ascii="Arial" w:eastAsia="Times New Roman" w:hAnsi="Arial" w:cs="Arial"/>
                <w:b/>
                <w:bCs/>
                <w:color w:val="000000"/>
                <w:sz w:val="18"/>
                <w:szCs w:val="18"/>
                <w:lang w:eastAsia="es-ES"/>
              </w:rPr>
            </w:pPr>
            <w:r w:rsidRPr="00CB22E9">
              <w:rPr>
                <w:rFonts w:ascii="Arial" w:eastAsia="Times New Roman" w:hAnsi="Arial" w:cs="Arial"/>
                <w:b/>
                <w:bCs/>
                <w:color w:val="000000"/>
                <w:sz w:val="18"/>
                <w:szCs w:val="18"/>
                <w:lang w:eastAsia="es-ES"/>
              </w:rPr>
              <w:t>IV. Pasivos por Impuesto Diferidos</w:t>
            </w:r>
          </w:p>
        </w:tc>
        <w:tc>
          <w:tcPr>
            <w:tcW w:w="604" w:type="pct"/>
            <w:tcBorders>
              <w:top w:val="nil"/>
              <w:left w:val="nil"/>
              <w:bottom w:val="nil"/>
              <w:right w:val="nil"/>
            </w:tcBorders>
            <w:shd w:val="clear" w:color="auto" w:fill="auto"/>
            <w:noWrap/>
            <w:vAlign w:val="center"/>
            <w:hideMark/>
          </w:tcPr>
          <w:p w:rsidR="00C61F1F" w:rsidRPr="00CB22E9" w:rsidRDefault="00C61F1F" w:rsidP="00C61F1F">
            <w:pPr>
              <w:spacing w:after="0" w:line="240" w:lineRule="auto"/>
              <w:jc w:val="center"/>
              <w:rPr>
                <w:rFonts w:ascii="Arial" w:eastAsia="Times New Roman" w:hAnsi="Arial" w:cs="Arial"/>
                <w:b/>
                <w:bCs/>
                <w:color w:val="000000"/>
                <w:sz w:val="18"/>
                <w:szCs w:val="18"/>
                <w:lang w:eastAsia="es-ES"/>
              </w:rPr>
            </w:pPr>
            <w:r w:rsidRPr="00CB22E9">
              <w:rPr>
                <w:rFonts w:ascii="Arial" w:eastAsia="Times New Roman" w:hAnsi="Arial" w:cs="Arial"/>
                <w:b/>
                <w:bCs/>
                <w:color w:val="000000"/>
                <w:sz w:val="18"/>
                <w:szCs w:val="18"/>
                <w:lang w:eastAsia="es-ES"/>
              </w:rPr>
              <w:t>8</w:t>
            </w:r>
          </w:p>
        </w:tc>
        <w:tc>
          <w:tcPr>
            <w:tcW w:w="769" w:type="pct"/>
            <w:tcBorders>
              <w:top w:val="nil"/>
              <w:left w:val="nil"/>
              <w:bottom w:val="nil"/>
              <w:right w:val="nil"/>
            </w:tcBorders>
            <w:shd w:val="clear" w:color="auto" w:fill="auto"/>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211.004,51</w:t>
            </w:r>
          </w:p>
        </w:tc>
        <w:tc>
          <w:tcPr>
            <w:tcW w:w="769" w:type="pct"/>
            <w:tcBorders>
              <w:top w:val="nil"/>
              <w:left w:val="nil"/>
              <w:bottom w:val="nil"/>
              <w:right w:val="nil"/>
            </w:tcBorders>
            <w:shd w:val="clear" w:color="auto" w:fill="auto"/>
            <w:noWrap/>
            <w:vAlign w:val="center"/>
            <w:hideMark/>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262.608,71</w:t>
            </w:r>
          </w:p>
        </w:tc>
      </w:tr>
      <w:tr w:rsidR="00C61F1F" w:rsidRPr="000D2D43" w:rsidTr="00B92AE1">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C61F1F" w:rsidRPr="000D2D43" w:rsidRDefault="00C61F1F" w:rsidP="00C61F1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C) PASIVO CORRIENTE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C61F1F" w:rsidRPr="000D2D43"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2.058.679,25</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0D2D43"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1.588.288,15</w:t>
            </w:r>
          </w:p>
        </w:tc>
      </w:tr>
      <w:tr w:rsidR="00C61F1F" w:rsidRPr="000D2D43" w:rsidTr="00CB22E9">
        <w:trPr>
          <w:trHeight w:val="312"/>
        </w:trPr>
        <w:tc>
          <w:tcPr>
            <w:tcW w:w="2858"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III. Deudas a corto plazo </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6</w:t>
            </w:r>
          </w:p>
        </w:tc>
        <w:tc>
          <w:tcPr>
            <w:tcW w:w="769" w:type="pct"/>
            <w:tcBorders>
              <w:top w:val="nil"/>
              <w:left w:val="nil"/>
              <w:bottom w:val="nil"/>
              <w:right w:val="nil"/>
            </w:tcBorders>
            <w:shd w:val="clear" w:color="auto" w:fill="auto"/>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1.932.639,65</w:t>
            </w:r>
          </w:p>
        </w:tc>
        <w:tc>
          <w:tcPr>
            <w:tcW w:w="769" w:type="pct"/>
            <w:tcBorders>
              <w:top w:val="nil"/>
              <w:left w:val="nil"/>
              <w:bottom w:val="nil"/>
              <w:right w:val="nil"/>
            </w:tcBorders>
            <w:shd w:val="clear" w:color="auto" w:fill="auto"/>
            <w:noWrap/>
            <w:vAlign w:val="center"/>
            <w:hideMark/>
          </w:tcPr>
          <w:p w:rsidR="00C61F1F" w:rsidRPr="00807CB8" w:rsidRDefault="00C61F1F" w:rsidP="00C61F1F">
            <w:pPr>
              <w:spacing w:after="0" w:line="240" w:lineRule="auto"/>
              <w:jc w:val="right"/>
              <w:rPr>
                <w:rFonts w:ascii="Arial" w:eastAsia="Times New Roman" w:hAnsi="Arial" w:cs="Arial"/>
                <w:b/>
                <w:color w:val="000000"/>
                <w:sz w:val="18"/>
                <w:szCs w:val="18"/>
                <w:lang w:eastAsia="es-ES"/>
              </w:rPr>
            </w:pPr>
            <w:r w:rsidRPr="00807CB8">
              <w:rPr>
                <w:rFonts w:ascii="Arial" w:hAnsi="Arial" w:cs="Arial"/>
                <w:b/>
                <w:color w:val="000000"/>
                <w:sz w:val="18"/>
                <w:szCs w:val="18"/>
              </w:rPr>
              <w:t>1.436.205,36</w:t>
            </w:r>
          </w:p>
        </w:tc>
      </w:tr>
      <w:tr w:rsidR="00C61F1F" w:rsidRPr="000D2D43" w:rsidTr="00CB22E9">
        <w:trPr>
          <w:trHeight w:val="312"/>
        </w:trPr>
        <w:tc>
          <w:tcPr>
            <w:tcW w:w="2858"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IV. Deudas con empresas del grupo y asociadas a </w:t>
            </w:r>
            <w:proofErr w:type="spellStart"/>
            <w:r w:rsidRPr="000D2D43">
              <w:rPr>
                <w:rFonts w:ascii="Arial" w:eastAsia="Times New Roman" w:hAnsi="Arial" w:cs="Arial"/>
                <w:b/>
                <w:color w:val="000000"/>
                <w:sz w:val="18"/>
                <w:szCs w:val="18"/>
                <w:lang w:eastAsia="es-ES"/>
              </w:rPr>
              <w:t>cp</w:t>
            </w:r>
            <w:proofErr w:type="spellEnd"/>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 xml:space="preserve">6 y </w:t>
            </w:r>
            <w:r w:rsidRPr="000D2D43">
              <w:rPr>
                <w:rFonts w:ascii="Arial" w:eastAsia="Times New Roman" w:hAnsi="Arial" w:cs="Arial"/>
                <w:b/>
                <w:color w:val="000000"/>
                <w:sz w:val="18"/>
                <w:szCs w:val="18"/>
                <w:lang w:eastAsia="es-ES"/>
              </w:rPr>
              <w:t>9</w:t>
            </w:r>
          </w:p>
        </w:tc>
        <w:tc>
          <w:tcPr>
            <w:tcW w:w="769" w:type="pct"/>
            <w:tcBorders>
              <w:top w:val="nil"/>
              <w:left w:val="nil"/>
              <w:bottom w:val="nil"/>
              <w:right w:val="nil"/>
            </w:tcBorders>
            <w:shd w:val="clear" w:color="auto" w:fill="auto"/>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5.240,46</w:t>
            </w:r>
          </w:p>
        </w:tc>
        <w:tc>
          <w:tcPr>
            <w:tcW w:w="769"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5.265,71</w:t>
            </w:r>
          </w:p>
        </w:tc>
      </w:tr>
      <w:tr w:rsidR="00C61F1F" w:rsidRPr="000D2D43" w:rsidTr="00CB22E9">
        <w:trPr>
          <w:trHeight w:val="312"/>
        </w:trPr>
        <w:tc>
          <w:tcPr>
            <w:tcW w:w="2858" w:type="pct"/>
            <w:tcBorders>
              <w:top w:val="nil"/>
              <w:left w:val="nil"/>
              <w:bottom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V. Acreedores comerciales y otras cuentas a pagar </w:t>
            </w:r>
          </w:p>
        </w:tc>
        <w:tc>
          <w:tcPr>
            <w:tcW w:w="604"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6</w:t>
            </w:r>
            <w:r>
              <w:rPr>
                <w:rFonts w:ascii="Arial" w:eastAsia="Times New Roman" w:hAnsi="Arial" w:cs="Arial"/>
                <w:b/>
                <w:color w:val="000000"/>
                <w:sz w:val="18"/>
                <w:szCs w:val="18"/>
                <w:lang w:eastAsia="es-ES"/>
              </w:rPr>
              <w:t xml:space="preserve"> y 8</w:t>
            </w:r>
          </w:p>
        </w:tc>
        <w:tc>
          <w:tcPr>
            <w:tcW w:w="769" w:type="pct"/>
            <w:tcBorders>
              <w:top w:val="nil"/>
              <w:left w:val="nil"/>
              <w:bottom w:val="nil"/>
              <w:right w:val="nil"/>
            </w:tcBorders>
            <w:shd w:val="clear" w:color="auto" w:fill="auto"/>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120.799,14</w:t>
            </w:r>
          </w:p>
        </w:tc>
        <w:tc>
          <w:tcPr>
            <w:tcW w:w="769" w:type="pct"/>
            <w:tcBorders>
              <w:top w:val="nil"/>
              <w:left w:val="nil"/>
              <w:bottom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146.817,08</w:t>
            </w:r>
          </w:p>
        </w:tc>
      </w:tr>
      <w:tr w:rsidR="00C61F1F" w:rsidRPr="000D2D43" w:rsidTr="00CB22E9">
        <w:trPr>
          <w:trHeight w:val="283"/>
        </w:trPr>
        <w:tc>
          <w:tcPr>
            <w:tcW w:w="2858" w:type="pct"/>
            <w:tcBorders>
              <w:top w:val="nil"/>
              <w:left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color w:val="000000"/>
                <w:sz w:val="18"/>
                <w:szCs w:val="18"/>
                <w:lang w:eastAsia="es-ES"/>
              </w:rPr>
            </w:pPr>
            <w:r w:rsidRPr="000D2D43">
              <w:rPr>
                <w:rFonts w:ascii="Arial" w:eastAsia="Times New Roman" w:hAnsi="Arial" w:cs="Arial"/>
                <w:color w:val="000000"/>
                <w:sz w:val="18"/>
                <w:szCs w:val="18"/>
                <w:lang w:eastAsia="es-ES"/>
              </w:rPr>
              <w:t xml:space="preserve">2. Otros acreedores </w:t>
            </w:r>
          </w:p>
        </w:tc>
        <w:tc>
          <w:tcPr>
            <w:tcW w:w="604" w:type="pct"/>
            <w:tcBorders>
              <w:top w:val="nil"/>
              <w:left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nil"/>
              <w:left w:val="nil"/>
              <w:right w:val="nil"/>
            </w:tcBorders>
            <w:shd w:val="clear" w:color="auto" w:fill="auto"/>
            <w:noWrap/>
            <w:vAlign w:val="center"/>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120.799,14</w:t>
            </w:r>
          </w:p>
        </w:tc>
        <w:tc>
          <w:tcPr>
            <w:tcW w:w="769" w:type="pct"/>
            <w:tcBorders>
              <w:top w:val="nil"/>
              <w:left w:val="nil"/>
              <w:right w:val="nil"/>
            </w:tcBorders>
            <w:shd w:val="clear" w:color="auto" w:fill="auto"/>
            <w:noWrap/>
            <w:vAlign w:val="center"/>
            <w:hideMark/>
          </w:tcPr>
          <w:p w:rsidR="00C61F1F" w:rsidRPr="000D2D43" w:rsidRDefault="00C61F1F" w:rsidP="00C61F1F">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146.817,08</w:t>
            </w:r>
          </w:p>
        </w:tc>
      </w:tr>
      <w:tr w:rsidR="00C61F1F" w:rsidRPr="000D2D43" w:rsidTr="00CB22E9">
        <w:trPr>
          <w:trHeight w:val="312"/>
        </w:trPr>
        <w:tc>
          <w:tcPr>
            <w:tcW w:w="2858" w:type="pct"/>
            <w:tcBorders>
              <w:top w:val="nil"/>
              <w:left w:val="nil"/>
              <w:right w:val="nil"/>
            </w:tcBorders>
            <w:shd w:val="clear" w:color="auto" w:fill="auto"/>
            <w:vAlign w:val="center"/>
            <w:hideMark/>
          </w:tcPr>
          <w:p w:rsidR="00C61F1F" w:rsidRPr="000D2D43" w:rsidRDefault="00C61F1F" w:rsidP="00C61F1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VI. Periodificaciones a corto plazo </w:t>
            </w:r>
          </w:p>
        </w:tc>
        <w:tc>
          <w:tcPr>
            <w:tcW w:w="604" w:type="pct"/>
            <w:tcBorders>
              <w:top w:val="nil"/>
              <w:left w:val="nil"/>
              <w:right w:val="nil"/>
            </w:tcBorders>
            <w:shd w:val="clear" w:color="auto" w:fill="auto"/>
            <w:noWrap/>
            <w:vAlign w:val="center"/>
            <w:hideMark/>
          </w:tcPr>
          <w:p w:rsidR="00C61F1F" w:rsidRPr="000D2D43" w:rsidRDefault="00C61F1F" w:rsidP="00C61F1F">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6</w:t>
            </w:r>
          </w:p>
        </w:tc>
        <w:tc>
          <w:tcPr>
            <w:tcW w:w="769" w:type="pct"/>
            <w:tcBorders>
              <w:top w:val="nil"/>
              <w:left w:val="nil"/>
              <w:right w:val="nil"/>
            </w:tcBorders>
            <w:shd w:val="clear" w:color="auto" w:fill="auto"/>
            <w:noWrap/>
            <w:vAlign w:val="center"/>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hAnsi="Arial" w:cs="Arial"/>
                <w:b/>
                <w:bCs/>
                <w:color w:val="000000"/>
                <w:sz w:val="18"/>
                <w:szCs w:val="18"/>
              </w:rPr>
              <w:t>-</w:t>
            </w:r>
          </w:p>
        </w:tc>
        <w:tc>
          <w:tcPr>
            <w:tcW w:w="769" w:type="pct"/>
            <w:tcBorders>
              <w:top w:val="nil"/>
              <w:left w:val="nil"/>
              <w:right w:val="nil"/>
            </w:tcBorders>
            <w:shd w:val="clear" w:color="auto" w:fill="auto"/>
            <w:noWrap/>
            <w:vAlign w:val="center"/>
            <w:hideMark/>
          </w:tcPr>
          <w:p w:rsidR="00C61F1F" w:rsidRPr="00C61F1F" w:rsidRDefault="00C61F1F" w:rsidP="00C61F1F">
            <w:pPr>
              <w:spacing w:after="0" w:line="240" w:lineRule="auto"/>
              <w:jc w:val="right"/>
              <w:rPr>
                <w:rFonts w:ascii="Arial" w:eastAsia="Times New Roman" w:hAnsi="Arial" w:cs="Arial"/>
                <w:b/>
                <w:bCs/>
                <w:color w:val="000000"/>
                <w:sz w:val="18"/>
                <w:szCs w:val="18"/>
                <w:lang w:eastAsia="es-ES"/>
              </w:rPr>
            </w:pPr>
            <w:r w:rsidRPr="00C61F1F">
              <w:rPr>
                <w:rFonts w:ascii="Arial" w:eastAsia="Times New Roman" w:hAnsi="Arial" w:cs="Arial"/>
                <w:b/>
                <w:bCs/>
                <w:color w:val="000000"/>
                <w:sz w:val="18"/>
                <w:szCs w:val="18"/>
                <w:lang w:eastAsia="es-ES"/>
              </w:rPr>
              <w:t>-</w:t>
            </w:r>
          </w:p>
        </w:tc>
      </w:tr>
      <w:tr w:rsidR="00C61F1F" w:rsidRPr="000D2D43" w:rsidTr="00B92AE1">
        <w:trPr>
          <w:trHeight w:val="340"/>
        </w:trPr>
        <w:tc>
          <w:tcPr>
            <w:tcW w:w="2858" w:type="pct"/>
            <w:tcBorders>
              <w:top w:val="single" w:sz="4" w:space="0" w:color="auto"/>
              <w:left w:val="nil"/>
              <w:bottom w:val="single" w:sz="4" w:space="0" w:color="auto"/>
              <w:right w:val="nil"/>
            </w:tcBorders>
            <w:shd w:val="clear" w:color="auto" w:fill="F2F2F2" w:themeFill="background1" w:themeFillShade="F2"/>
            <w:vAlign w:val="center"/>
            <w:hideMark/>
          </w:tcPr>
          <w:p w:rsidR="00C61F1F" w:rsidRPr="000D2D43" w:rsidRDefault="00C61F1F" w:rsidP="00C61F1F">
            <w:pPr>
              <w:spacing w:after="0" w:line="240" w:lineRule="auto"/>
              <w:rPr>
                <w:rFonts w:ascii="Arial" w:eastAsia="Times New Roman" w:hAnsi="Arial" w:cs="Arial"/>
                <w:b/>
                <w:bCs/>
                <w:color w:val="000000"/>
                <w:sz w:val="18"/>
                <w:szCs w:val="18"/>
                <w:lang w:eastAsia="es-ES"/>
              </w:rPr>
            </w:pPr>
            <w:r w:rsidRPr="000D2D43">
              <w:rPr>
                <w:rFonts w:ascii="Arial" w:eastAsia="Times New Roman" w:hAnsi="Arial" w:cs="Arial"/>
                <w:b/>
                <w:bCs/>
                <w:color w:val="000000"/>
                <w:sz w:val="18"/>
                <w:szCs w:val="18"/>
                <w:lang w:eastAsia="es-ES"/>
              </w:rPr>
              <w:t xml:space="preserve">TOTAL PATRIMONIO NETO Y PASIVO (A+B+C) </w:t>
            </w:r>
          </w:p>
        </w:tc>
        <w:tc>
          <w:tcPr>
            <w:tcW w:w="604"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0D2D43" w:rsidRDefault="00C61F1F" w:rsidP="00C61F1F">
            <w:pPr>
              <w:spacing w:after="0" w:line="240" w:lineRule="auto"/>
              <w:jc w:val="center"/>
              <w:rPr>
                <w:rFonts w:ascii="Arial" w:eastAsia="Times New Roman" w:hAnsi="Arial" w:cs="Arial"/>
                <w:color w:val="000000"/>
                <w:sz w:val="18"/>
                <w:szCs w:val="18"/>
                <w:lang w:eastAsia="es-ES"/>
              </w:rPr>
            </w:pPr>
          </w:p>
        </w:tc>
        <w:tc>
          <w:tcPr>
            <w:tcW w:w="769" w:type="pct"/>
            <w:tcBorders>
              <w:top w:val="single" w:sz="4" w:space="0" w:color="auto"/>
              <w:left w:val="nil"/>
              <w:bottom w:val="single" w:sz="4" w:space="0" w:color="auto"/>
              <w:right w:val="nil"/>
            </w:tcBorders>
            <w:shd w:val="clear" w:color="auto" w:fill="F2F2F2" w:themeFill="background1" w:themeFillShade="F2"/>
            <w:noWrap/>
            <w:vAlign w:val="center"/>
          </w:tcPr>
          <w:p w:rsidR="00C61F1F" w:rsidRPr="000D2D43"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2.629.482,14</w:t>
            </w:r>
          </w:p>
        </w:tc>
        <w:tc>
          <w:tcPr>
            <w:tcW w:w="769"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0D2D43"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2.774.063,72</w:t>
            </w:r>
          </w:p>
        </w:tc>
      </w:tr>
    </w:tbl>
    <w:p w:rsidR="00262950" w:rsidRPr="0030215D" w:rsidRDefault="001C375A" w:rsidP="00CB22E9">
      <w:pPr>
        <w:spacing w:before="120" w:after="0" w:line="240" w:lineRule="auto"/>
        <w:jc w:val="center"/>
        <w:rPr>
          <w:rFonts w:ascii="Arial" w:hAnsi="Arial" w:cs="Arial"/>
          <w:sz w:val="18"/>
          <w:szCs w:val="18"/>
        </w:rPr>
      </w:pPr>
      <w:r w:rsidRPr="00A81C92">
        <w:rPr>
          <w:rFonts w:ascii="Arial" w:hAnsi="Arial" w:cs="Arial"/>
          <w:sz w:val="18"/>
          <w:szCs w:val="18"/>
        </w:rPr>
        <w:t>Las Cuentas Anuales Abreviadas de la Sociedad, que forman una sola unidad, comprenden est</w:t>
      </w:r>
      <w:r w:rsidR="00C61F1F">
        <w:rPr>
          <w:rFonts w:ascii="Arial" w:hAnsi="Arial" w:cs="Arial"/>
          <w:sz w:val="18"/>
          <w:szCs w:val="18"/>
        </w:rPr>
        <w:t>e</w:t>
      </w:r>
      <w:r w:rsidRPr="00A81C92">
        <w:rPr>
          <w:rFonts w:ascii="Arial" w:hAnsi="Arial" w:cs="Arial"/>
          <w:sz w:val="18"/>
          <w:szCs w:val="18"/>
        </w:rPr>
        <w:t xml:space="preserve"> Balance de Situación Abreviado, la Cuenta de Pérdidas y </w:t>
      </w:r>
      <w:r w:rsidRPr="00AC0F81">
        <w:rPr>
          <w:rFonts w:ascii="Arial" w:hAnsi="Arial" w:cs="Arial"/>
          <w:sz w:val="18"/>
          <w:szCs w:val="18"/>
        </w:rPr>
        <w:t xml:space="preserve">Ganancias Abreviada y la Memoria Abreviada adjunta que consta de </w:t>
      </w:r>
      <w:r w:rsidR="00AC0F81" w:rsidRPr="00AC0F81">
        <w:rPr>
          <w:rFonts w:ascii="Arial" w:hAnsi="Arial" w:cs="Arial"/>
          <w:sz w:val="18"/>
          <w:szCs w:val="18"/>
        </w:rPr>
        <w:t>11</w:t>
      </w:r>
      <w:r w:rsidRPr="00AC0F81">
        <w:rPr>
          <w:rFonts w:ascii="Arial" w:hAnsi="Arial" w:cs="Arial"/>
          <w:sz w:val="18"/>
          <w:szCs w:val="18"/>
        </w:rPr>
        <w:t xml:space="preserve"> Notas</w:t>
      </w:r>
      <w:r w:rsidRPr="0030215D">
        <w:rPr>
          <w:rFonts w:ascii="Arial" w:hAnsi="Arial" w:cs="Arial"/>
          <w:sz w:val="18"/>
          <w:szCs w:val="18"/>
        </w:rPr>
        <w:t xml:space="preserve"> </w:t>
      </w:r>
      <w:bookmarkEnd w:id="1"/>
      <w:r w:rsidR="00262950" w:rsidRPr="0030215D">
        <w:rPr>
          <w:rFonts w:ascii="Arial" w:hAnsi="Arial" w:cs="Arial"/>
          <w:sz w:val="18"/>
          <w:szCs w:val="18"/>
        </w:rPr>
        <w:br w:type="page"/>
      </w:r>
    </w:p>
    <w:p w:rsidR="00E94869" w:rsidRPr="00E94869" w:rsidRDefault="00E94869" w:rsidP="00E94869">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E518A8" w:rsidRPr="00E94869" w:rsidRDefault="00E518A8" w:rsidP="00E94869">
      <w:pPr>
        <w:spacing w:before="120" w:after="120" w:line="280" w:lineRule="exact"/>
        <w:jc w:val="center"/>
        <w:rPr>
          <w:rFonts w:ascii="Arial" w:hAnsi="Arial" w:cs="Arial"/>
          <w:b/>
          <w:bCs/>
        </w:rPr>
      </w:pPr>
      <w:r w:rsidRPr="00E94869">
        <w:rPr>
          <w:rFonts w:ascii="Arial" w:hAnsi="Arial" w:cs="Arial"/>
          <w:b/>
          <w:bCs/>
        </w:rPr>
        <w:t>C</w:t>
      </w:r>
      <w:r w:rsidR="00967C3D" w:rsidRPr="00E94869">
        <w:rPr>
          <w:rFonts w:ascii="Arial" w:hAnsi="Arial" w:cs="Arial"/>
          <w:b/>
          <w:bCs/>
        </w:rPr>
        <w:t>uenta de pérdidas y ganancias abreviada correspondiente</w:t>
      </w:r>
    </w:p>
    <w:p w:rsidR="00E518A8" w:rsidRPr="00E94869" w:rsidRDefault="00967C3D" w:rsidP="00E94869">
      <w:pPr>
        <w:spacing w:before="120" w:after="120" w:line="280" w:lineRule="exact"/>
        <w:jc w:val="center"/>
        <w:rPr>
          <w:rFonts w:ascii="Arial" w:hAnsi="Arial" w:cs="Arial"/>
          <w:b/>
          <w:bCs/>
        </w:rPr>
      </w:pPr>
      <w:r w:rsidRPr="00E94869">
        <w:rPr>
          <w:rFonts w:ascii="Arial" w:hAnsi="Arial" w:cs="Arial"/>
          <w:b/>
          <w:bCs/>
        </w:rPr>
        <w:t xml:space="preserve">a los ejercicios terminados el 31 de diciembre de </w:t>
      </w:r>
      <w:r w:rsidR="0017466B">
        <w:rPr>
          <w:rFonts w:ascii="Arial" w:hAnsi="Arial" w:cs="Arial"/>
          <w:b/>
          <w:bCs/>
        </w:rPr>
        <w:t>2021</w:t>
      </w:r>
      <w:r w:rsidRPr="00E94869">
        <w:rPr>
          <w:rFonts w:ascii="Arial" w:hAnsi="Arial" w:cs="Arial"/>
          <w:b/>
          <w:bCs/>
        </w:rPr>
        <w:t xml:space="preserve"> y </w:t>
      </w:r>
      <w:r w:rsidR="00E518A8" w:rsidRPr="00E94869">
        <w:rPr>
          <w:rFonts w:ascii="Arial" w:hAnsi="Arial" w:cs="Arial"/>
          <w:b/>
          <w:bCs/>
        </w:rPr>
        <w:t>20</w:t>
      </w:r>
      <w:r w:rsidR="001612D7">
        <w:rPr>
          <w:rFonts w:ascii="Arial" w:hAnsi="Arial" w:cs="Arial"/>
          <w:b/>
          <w:bCs/>
        </w:rPr>
        <w:t>20</w:t>
      </w:r>
    </w:p>
    <w:p w:rsidR="00E518A8" w:rsidRPr="00E94869" w:rsidRDefault="00E518A8" w:rsidP="00E94869">
      <w:pPr>
        <w:spacing w:before="120" w:after="120" w:line="280" w:lineRule="exact"/>
        <w:jc w:val="center"/>
        <w:rPr>
          <w:rFonts w:ascii="Arial" w:hAnsi="Arial" w:cs="Arial"/>
          <w:sz w:val="20"/>
          <w:szCs w:val="20"/>
        </w:rPr>
      </w:pPr>
      <w:bookmarkStart w:id="2" w:name="OLE_LINK4"/>
      <w:r w:rsidRPr="00E94869">
        <w:rPr>
          <w:rFonts w:ascii="Arial" w:hAnsi="Arial" w:cs="Arial"/>
          <w:sz w:val="20"/>
          <w:szCs w:val="20"/>
        </w:rPr>
        <w:t>(Expresados en euros)</w:t>
      </w:r>
    </w:p>
    <w:tbl>
      <w:tblPr>
        <w:tblW w:w="5000" w:type="pct"/>
        <w:tblCellMar>
          <w:left w:w="70" w:type="dxa"/>
          <w:right w:w="70" w:type="dxa"/>
        </w:tblCellMar>
        <w:tblLook w:val="04A0"/>
      </w:tblPr>
      <w:tblGrid>
        <w:gridCol w:w="5024"/>
        <w:gridCol w:w="1101"/>
        <w:gridCol w:w="1269"/>
        <w:gridCol w:w="1250"/>
      </w:tblGrid>
      <w:tr w:rsidR="0044242C" w:rsidRPr="000D2D43" w:rsidTr="00CB22E9">
        <w:trPr>
          <w:trHeight w:val="170"/>
        </w:trPr>
        <w:tc>
          <w:tcPr>
            <w:tcW w:w="2906" w:type="pct"/>
            <w:vMerge w:val="restart"/>
            <w:tcBorders>
              <w:top w:val="single" w:sz="4" w:space="0" w:color="auto"/>
              <w:left w:val="nil"/>
              <w:bottom w:val="single" w:sz="4" w:space="0" w:color="000000"/>
              <w:right w:val="nil"/>
            </w:tcBorders>
            <w:shd w:val="clear" w:color="000000" w:fill="D9D9D9"/>
            <w:noWrap/>
            <w:vAlign w:val="bottom"/>
            <w:hideMark/>
          </w:tcPr>
          <w:p w:rsidR="0044242C" w:rsidRPr="0044242C" w:rsidRDefault="0044242C" w:rsidP="00E531A0">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Pérdidas y Ganancias</w:t>
            </w:r>
          </w:p>
        </w:tc>
        <w:tc>
          <w:tcPr>
            <w:tcW w:w="637" w:type="pct"/>
            <w:tcBorders>
              <w:top w:val="single" w:sz="4" w:space="0" w:color="auto"/>
              <w:left w:val="nil"/>
              <w:bottom w:val="nil"/>
              <w:right w:val="nil"/>
            </w:tcBorders>
            <w:shd w:val="clear" w:color="000000" w:fill="D9D9D9"/>
            <w:noWrap/>
            <w:vAlign w:val="bottom"/>
            <w:hideMark/>
          </w:tcPr>
          <w:p w:rsidR="0044242C" w:rsidRPr="0044242C" w:rsidRDefault="0044242C" w:rsidP="0044242C">
            <w:pPr>
              <w:spacing w:after="0" w:line="240" w:lineRule="auto"/>
              <w:jc w:val="center"/>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 xml:space="preserve">Notas </w:t>
            </w:r>
          </w:p>
        </w:tc>
        <w:tc>
          <w:tcPr>
            <w:tcW w:w="734" w:type="pct"/>
            <w:vMerge w:val="restart"/>
            <w:tcBorders>
              <w:top w:val="single" w:sz="4" w:space="0" w:color="auto"/>
              <w:left w:val="nil"/>
              <w:bottom w:val="single" w:sz="4" w:space="0" w:color="000000"/>
              <w:right w:val="nil"/>
            </w:tcBorders>
            <w:shd w:val="clear" w:color="000000" w:fill="D9D9D9"/>
            <w:noWrap/>
            <w:vAlign w:val="bottom"/>
            <w:hideMark/>
          </w:tcPr>
          <w:p w:rsidR="0044242C" w:rsidRPr="0044242C" w:rsidRDefault="0017466B" w:rsidP="0044242C">
            <w:pPr>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2021</w:t>
            </w:r>
          </w:p>
        </w:tc>
        <w:tc>
          <w:tcPr>
            <w:tcW w:w="723" w:type="pct"/>
            <w:vMerge w:val="restart"/>
            <w:tcBorders>
              <w:top w:val="single" w:sz="4" w:space="0" w:color="auto"/>
              <w:left w:val="nil"/>
              <w:bottom w:val="single" w:sz="4" w:space="0" w:color="000000"/>
              <w:right w:val="nil"/>
            </w:tcBorders>
            <w:shd w:val="clear" w:color="000000" w:fill="D9D9D9"/>
            <w:noWrap/>
            <w:vAlign w:val="bottom"/>
            <w:hideMark/>
          </w:tcPr>
          <w:p w:rsidR="0044242C" w:rsidRPr="0044242C" w:rsidRDefault="0044242C" w:rsidP="0044242C">
            <w:pPr>
              <w:spacing w:after="0" w:line="240" w:lineRule="auto"/>
              <w:jc w:val="center"/>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20</w:t>
            </w:r>
            <w:r w:rsidR="001612D7">
              <w:rPr>
                <w:rFonts w:ascii="Arial" w:eastAsia="Times New Roman" w:hAnsi="Arial" w:cs="Arial"/>
                <w:b/>
                <w:bCs/>
                <w:color w:val="000000"/>
                <w:sz w:val="18"/>
                <w:szCs w:val="18"/>
                <w:lang w:eastAsia="es-ES"/>
              </w:rPr>
              <w:t>20</w:t>
            </w:r>
          </w:p>
        </w:tc>
      </w:tr>
      <w:tr w:rsidR="000D2D43" w:rsidRPr="0044242C" w:rsidTr="00CB22E9">
        <w:trPr>
          <w:trHeight w:val="113"/>
        </w:trPr>
        <w:tc>
          <w:tcPr>
            <w:tcW w:w="2906" w:type="pct"/>
            <w:vMerge/>
            <w:tcBorders>
              <w:top w:val="single" w:sz="4" w:space="0" w:color="auto"/>
              <w:left w:val="nil"/>
              <w:bottom w:val="single" w:sz="4" w:space="0" w:color="000000"/>
              <w:right w:val="nil"/>
            </w:tcBorders>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p>
        </w:tc>
        <w:tc>
          <w:tcPr>
            <w:tcW w:w="637" w:type="pct"/>
            <w:tcBorders>
              <w:top w:val="nil"/>
              <w:left w:val="nil"/>
              <w:bottom w:val="single" w:sz="4" w:space="0" w:color="auto"/>
              <w:right w:val="nil"/>
            </w:tcBorders>
            <w:shd w:val="clear" w:color="000000" w:fill="D9D9D9"/>
            <w:noWrap/>
            <w:vAlign w:val="bottom"/>
            <w:hideMark/>
          </w:tcPr>
          <w:p w:rsidR="0044242C" w:rsidRPr="0044242C" w:rsidRDefault="0044242C" w:rsidP="0044242C">
            <w:pPr>
              <w:spacing w:after="0" w:line="240" w:lineRule="auto"/>
              <w:jc w:val="center"/>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Memoria</w:t>
            </w:r>
          </w:p>
        </w:tc>
        <w:tc>
          <w:tcPr>
            <w:tcW w:w="734" w:type="pct"/>
            <w:vMerge/>
            <w:tcBorders>
              <w:top w:val="single" w:sz="4" w:space="0" w:color="auto"/>
              <w:left w:val="nil"/>
              <w:bottom w:val="single" w:sz="4" w:space="0" w:color="000000"/>
              <w:right w:val="nil"/>
            </w:tcBorders>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p>
        </w:tc>
        <w:tc>
          <w:tcPr>
            <w:tcW w:w="723" w:type="pct"/>
            <w:vMerge/>
            <w:tcBorders>
              <w:top w:val="single" w:sz="4" w:space="0" w:color="auto"/>
              <w:left w:val="nil"/>
              <w:bottom w:val="single" w:sz="4" w:space="0" w:color="000000"/>
              <w:right w:val="nil"/>
            </w:tcBorders>
            <w:vAlign w:val="center"/>
            <w:hideMark/>
          </w:tcPr>
          <w:p w:rsidR="0044242C" w:rsidRPr="0044242C" w:rsidRDefault="0044242C" w:rsidP="0044242C">
            <w:pPr>
              <w:spacing w:after="0" w:line="240" w:lineRule="auto"/>
              <w:rPr>
                <w:rFonts w:ascii="Arial" w:eastAsia="Times New Roman" w:hAnsi="Arial" w:cs="Arial"/>
                <w:b/>
                <w:bCs/>
                <w:color w:val="000000"/>
                <w:sz w:val="18"/>
                <w:szCs w:val="18"/>
                <w:lang w:eastAsia="es-ES"/>
              </w:rPr>
            </w:pPr>
          </w:p>
        </w:tc>
      </w:tr>
      <w:tr w:rsidR="001612D7" w:rsidRPr="0044242C" w:rsidTr="00CB22E9">
        <w:trPr>
          <w:trHeight w:val="340"/>
        </w:trPr>
        <w:tc>
          <w:tcPr>
            <w:tcW w:w="2906" w:type="pct"/>
            <w:tcBorders>
              <w:top w:val="nil"/>
              <w:left w:val="nil"/>
              <w:bottom w:val="nil"/>
              <w:right w:val="nil"/>
            </w:tcBorders>
            <w:shd w:val="clear" w:color="auto" w:fill="auto"/>
            <w:vAlign w:val="center"/>
            <w:hideMark/>
          </w:tcPr>
          <w:p w:rsidR="001612D7" w:rsidRPr="0044242C" w:rsidRDefault="001612D7" w:rsidP="001612D7">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1. Importe neto de la cifra de negocios</w:t>
            </w:r>
          </w:p>
        </w:tc>
        <w:tc>
          <w:tcPr>
            <w:tcW w:w="637" w:type="pct"/>
            <w:tcBorders>
              <w:top w:val="nil"/>
              <w:left w:val="nil"/>
              <w:bottom w:val="nil"/>
              <w:right w:val="nil"/>
            </w:tcBorders>
            <w:shd w:val="clear" w:color="auto" w:fill="auto"/>
            <w:noWrap/>
            <w:vAlign w:val="center"/>
            <w:hideMark/>
          </w:tcPr>
          <w:p w:rsidR="001612D7" w:rsidRPr="0044242C" w:rsidRDefault="001612D7" w:rsidP="001612D7">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w:t>
            </w:r>
          </w:p>
        </w:tc>
        <w:tc>
          <w:tcPr>
            <w:tcW w:w="734" w:type="pct"/>
            <w:tcBorders>
              <w:top w:val="nil"/>
              <w:left w:val="nil"/>
              <w:bottom w:val="nil"/>
              <w:right w:val="nil"/>
            </w:tcBorders>
            <w:shd w:val="clear" w:color="auto" w:fill="auto"/>
            <w:noWrap/>
            <w:vAlign w:val="center"/>
          </w:tcPr>
          <w:p w:rsidR="001612D7" w:rsidRPr="004673D1" w:rsidRDefault="00C61F1F" w:rsidP="008A5BEA">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w:t>
            </w:r>
          </w:p>
        </w:tc>
        <w:tc>
          <w:tcPr>
            <w:tcW w:w="723" w:type="pct"/>
            <w:tcBorders>
              <w:top w:val="nil"/>
              <w:left w:val="nil"/>
              <w:bottom w:val="nil"/>
              <w:right w:val="nil"/>
            </w:tcBorders>
            <w:shd w:val="clear" w:color="auto" w:fill="auto"/>
            <w:noWrap/>
            <w:vAlign w:val="center"/>
            <w:hideMark/>
          </w:tcPr>
          <w:p w:rsidR="001612D7" w:rsidRPr="004673D1" w:rsidRDefault="001612D7" w:rsidP="008A5BEA">
            <w:pPr>
              <w:spacing w:after="0" w:line="240" w:lineRule="auto"/>
              <w:jc w:val="right"/>
              <w:rPr>
                <w:rFonts w:ascii="Arial" w:eastAsia="Times New Roman" w:hAnsi="Arial" w:cs="Arial"/>
                <w:b/>
                <w:color w:val="000000"/>
                <w:sz w:val="18"/>
                <w:szCs w:val="18"/>
                <w:lang w:eastAsia="es-ES"/>
              </w:rPr>
            </w:pPr>
            <w:r w:rsidRPr="004673D1">
              <w:rPr>
                <w:rFonts w:ascii="Arial" w:eastAsia="Times New Roman" w:hAnsi="Arial" w:cs="Arial"/>
                <w:b/>
                <w:color w:val="000000"/>
                <w:sz w:val="18"/>
                <w:szCs w:val="18"/>
                <w:lang w:eastAsia="es-ES"/>
              </w:rPr>
              <w:t>750,00</w:t>
            </w:r>
          </w:p>
        </w:tc>
      </w:tr>
      <w:tr w:rsidR="001612D7" w:rsidRPr="0044242C" w:rsidTr="00CB22E9">
        <w:trPr>
          <w:trHeight w:val="340"/>
        </w:trPr>
        <w:tc>
          <w:tcPr>
            <w:tcW w:w="2906" w:type="pct"/>
            <w:tcBorders>
              <w:top w:val="nil"/>
              <w:left w:val="nil"/>
              <w:bottom w:val="nil"/>
              <w:right w:val="nil"/>
            </w:tcBorders>
            <w:shd w:val="clear" w:color="auto" w:fill="auto"/>
            <w:vAlign w:val="center"/>
            <w:hideMark/>
          </w:tcPr>
          <w:p w:rsidR="001612D7" w:rsidRPr="0044242C" w:rsidRDefault="001612D7" w:rsidP="001612D7">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4. Aprovisionamientos </w:t>
            </w:r>
          </w:p>
        </w:tc>
        <w:tc>
          <w:tcPr>
            <w:tcW w:w="637" w:type="pct"/>
            <w:tcBorders>
              <w:top w:val="nil"/>
              <w:left w:val="nil"/>
              <w:bottom w:val="nil"/>
              <w:right w:val="nil"/>
            </w:tcBorders>
            <w:shd w:val="clear" w:color="auto" w:fill="auto"/>
            <w:noWrap/>
            <w:vAlign w:val="center"/>
            <w:hideMark/>
          </w:tcPr>
          <w:p w:rsidR="001612D7" w:rsidRPr="0044242C" w:rsidRDefault="001612D7" w:rsidP="001612D7">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tcPr>
          <w:p w:rsidR="001612D7" w:rsidRPr="004673D1" w:rsidRDefault="00C61F1F" w:rsidP="008A5BEA">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w:t>
            </w:r>
          </w:p>
        </w:tc>
        <w:tc>
          <w:tcPr>
            <w:tcW w:w="723" w:type="pct"/>
            <w:tcBorders>
              <w:top w:val="nil"/>
              <w:left w:val="nil"/>
              <w:bottom w:val="nil"/>
              <w:right w:val="nil"/>
            </w:tcBorders>
            <w:shd w:val="clear" w:color="auto" w:fill="auto"/>
            <w:noWrap/>
            <w:vAlign w:val="center"/>
            <w:hideMark/>
          </w:tcPr>
          <w:p w:rsidR="001612D7" w:rsidRPr="004673D1" w:rsidRDefault="001612D7" w:rsidP="008A5BEA">
            <w:pPr>
              <w:spacing w:after="0" w:line="240" w:lineRule="auto"/>
              <w:jc w:val="right"/>
              <w:rPr>
                <w:rFonts w:ascii="Arial" w:eastAsia="Times New Roman" w:hAnsi="Arial" w:cs="Arial"/>
                <w:b/>
                <w:color w:val="000000"/>
                <w:sz w:val="18"/>
                <w:szCs w:val="18"/>
                <w:lang w:eastAsia="es-ES"/>
              </w:rPr>
            </w:pPr>
            <w:r w:rsidRPr="004673D1">
              <w:rPr>
                <w:rFonts w:ascii="Arial" w:eastAsia="Times New Roman" w:hAnsi="Arial" w:cs="Arial"/>
                <w:b/>
                <w:color w:val="000000"/>
                <w:sz w:val="18"/>
                <w:szCs w:val="18"/>
                <w:lang w:eastAsia="es-ES"/>
              </w:rPr>
              <w:t>-</w:t>
            </w:r>
          </w:p>
        </w:tc>
      </w:tr>
      <w:tr w:rsidR="00C61F1F" w:rsidRPr="0044242C" w:rsidTr="00CB22E9">
        <w:trPr>
          <w:trHeight w:val="340"/>
        </w:trPr>
        <w:tc>
          <w:tcPr>
            <w:tcW w:w="2906" w:type="pct"/>
            <w:tcBorders>
              <w:top w:val="nil"/>
              <w:left w:val="nil"/>
              <w:bottom w:val="nil"/>
              <w:right w:val="nil"/>
            </w:tcBorders>
            <w:shd w:val="clear" w:color="auto" w:fill="auto"/>
            <w:vAlign w:val="center"/>
            <w:hideMark/>
          </w:tcPr>
          <w:p w:rsidR="00C61F1F" w:rsidRPr="0044242C" w:rsidRDefault="00C61F1F" w:rsidP="00C61F1F">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5. Otros ingresos de explotación </w:t>
            </w:r>
          </w:p>
        </w:tc>
        <w:tc>
          <w:tcPr>
            <w:tcW w:w="637" w:type="pct"/>
            <w:tcBorders>
              <w:top w:val="nil"/>
              <w:left w:val="nil"/>
              <w:bottom w:val="nil"/>
              <w:right w:val="nil"/>
            </w:tcBorders>
            <w:shd w:val="clear" w:color="auto" w:fill="auto"/>
            <w:noWrap/>
            <w:vAlign w:val="center"/>
            <w:hideMark/>
          </w:tcPr>
          <w:p w:rsidR="00C61F1F" w:rsidRPr="0044242C" w:rsidRDefault="00C61F1F" w:rsidP="00C61F1F">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w:t>
            </w:r>
          </w:p>
        </w:tc>
        <w:tc>
          <w:tcPr>
            <w:tcW w:w="734" w:type="pct"/>
            <w:tcBorders>
              <w:top w:val="nil"/>
              <w:left w:val="nil"/>
              <w:bottom w:val="nil"/>
              <w:right w:val="nil"/>
            </w:tcBorders>
            <w:shd w:val="clear" w:color="auto" w:fill="auto"/>
            <w:noWrap/>
            <w:vAlign w:val="center"/>
          </w:tcPr>
          <w:p w:rsidR="00C61F1F" w:rsidRPr="004673D1" w:rsidRDefault="00C61F1F" w:rsidP="008A5BEA">
            <w:pPr>
              <w:spacing w:after="0" w:line="240" w:lineRule="auto"/>
              <w:jc w:val="right"/>
              <w:rPr>
                <w:rFonts w:ascii="Arial" w:eastAsia="Times New Roman" w:hAnsi="Arial" w:cs="Arial"/>
                <w:b/>
                <w:color w:val="000000"/>
                <w:sz w:val="18"/>
                <w:szCs w:val="18"/>
                <w:lang w:eastAsia="es-ES"/>
              </w:rPr>
            </w:pPr>
            <w:r>
              <w:rPr>
                <w:rFonts w:ascii="Arial" w:hAnsi="Arial" w:cs="Arial"/>
                <w:b/>
                <w:bCs/>
                <w:color w:val="000000"/>
                <w:sz w:val="18"/>
                <w:szCs w:val="18"/>
              </w:rPr>
              <w:t>219.640,13</w:t>
            </w:r>
          </w:p>
        </w:tc>
        <w:tc>
          <w:tcPr>
            <w:tcW w:w="723" w:type="pct"/>
            <w:tcBorders>
              <w:top w:val="nil"/>
              <w:left w:val="nil"/>
              <w:bottom w:val="nil"/>
              <w:right w:val="nil"/>
            </w:tcBorders>
            <w:shd w:val="clear" w:color="auto" w:fill="auto"/>
            <w:noWrap/>
            <w:vAlign w:val="center"/>
            <w:hideMark/>
          </w:tcPr>
          <w:p w:rsidR="00C61F1F" w:rsidRPr="004673D1" w:rsidRDefault="00C61F1F" w:rsidP="008A5BEA">
            <w:pPr>
              <w:spacing w:after="0" w:line="240" w:lineRule="auto"/>
              <w:jc w:val="right"/>
              <w:rPr>
                <w:rFonts w:ascii="Arial" w:eastAsia="Times New Roman" w:hAnsi="Arial" w:cs="Arial"/>
                <w:b/>
                <w:color w:val="000000"/>
                <w:sz w:val="18"/>
                <w:szCs w:val="18"/>
                <w:lang w:eastAsia="es-ES"/>
              </w:rPr>
            </w:pPr>
            <w:r w:rsidRPr="004673D1">
              <w:rPr>
                <w:rFonts w:ascii="Arial" w:hAnsi="Arial" w:cs="Arial"/>
                <w:b/>
                <w:color w:val="000000"/>
                <w:sz w:val="18"/>
                <w:szCs w:val="18"/>
              </w:rPr>
              <w:t>285.386,45</w:t>
            </w:r>
          </w:p>
        </w:tc>
      </w:tr>
      <w:tr w:rsidR="00C61F1F" w:rsidRPr="0044242C" w:rsidTr="00CB22E9">
        <w:trPr>
          <w:trHeight w:val="340"/>
        </w:trPr>
        <w:tc>
          <w:tcPr>
            <w:tcW w:w="2906" w:type="pct"/>
            <w:tcBorders>
              <w:top w:val="nil"/>
              <w:left w:val="nil"/>
              <w:bottom w:val="nil"/>
              <w:right w:val="nil"/>
            </w:tcBorders>
            <w:shd w:val="clear" w:color="auto" w:fill="auto"/>
            <w:vAlign w:val="center"/>
            <w:hideMark/>
          </w:tcPr>
          <w:p w:rsidR="00C61F1F" w:rsidRPr="0044242C" w:rsidRDefault="00C61F1F" w:rsidP="00C61F1F">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6. Gastos de personal </w:t>
            </w:r>
          </w:p>
        </w:tc>
        <w:tc>
          <w:tcPr>
            <w:tcW w:w="637" w:type="pct"/>
            <w:tcBorders>
              <w:top w:val="nil"/>
              <w:left w:val="nil"/>
              <w:bottom w:val="nil"/>
              <w:right w:val="nil"/>
            </w:tcBorders>
            <w:shd w:val="clear" w:color="auto" w:fill="auto"/>
            <w:noWrap/>
            <w:vAlign w:val="center"/>
            <w:hideMark/>
          </w:tcPr>
          <w:p w:rsidR="00C61F1F" w:rsidRPr="0044242C" w:rsidRDefault="00C61F1F" w:rsidP="00C61F1F">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w:t>
            </w:r>
          </w:p>
        </w:tc>
        <w:tc>
          <w:tcPr>
            <w:tcW w:w="734" w:type="pct"/>
            <w:tcBorders>
              <w:top w:val="nil"/>
              <w:left w:val="nil"/>
              <w:bottom w:val="nil"/>
              <w:right w:val="nil"/>
            </w:tcBorders>
            <w:shd w:val="clear" w:color="auto" w:fill="auto"/>
            <w:noWrap/>
            <w:vAlign w:val="center"/>
          </w:tcPr>
          <w:p w:rsidR="00C61F1F" w:rsidRPr="004673D1" w:rsidRDefault="00C61F1F" w:rsidP="008A5BEA">
            <w:pPr>
              <w:spacing w:after="0" w:line="240" w:lineRule="auto"/>
              <w:jc w:val="right"/>
              <w:rPr>
                <w:rFonts w:ascii="Arial" w:eastAsia="Times New Roman" w:hAnsi="Arial" w:cs="Arial"/>
                <w:b/>
                <w:color w:val="000000"/>
                <w:sz w:val="18"/>
                <w:szCs w:val="18"/>
                <w:lang w:eastAsia="es-ES"/>
              </w:rPr>
            </w:pPr>
            <w:r>
              <w:rPr>
                <w:rFonts w:ascii="Arial" w:hAnsi="Arial" w:cs="Arial"/>
                <w:b/>
                <w:bCs/>
                <w:color w:val="000000"/>
                <w:sz w:val="18"/>
                <w:szCs w:val="18"/>
              </w:rPr>
              <w:t>-449.714,62</w:t>
            </w:r>
          </w:p>
        </w:tc>
        <w:tc>
          <w:tcPr>
            <w:tcW w:w="723" w:type="pct"/>
            <w:tcBorders>
              <w:top w:val="nil"/>
              <w:left w:val="nil"/>
              <w:bottom w:val="nil"/>
              <w:right w:val="nil"/>
            </w:tcBorders>
            <w:shd w:val="clear" w:color="auto" w:fill="auto"/>
            <w:noWrap/>
            <w:vAlign w:val="center"/>
            <w:hideMark/>
          </w:tcPr>
          <w:p w:rsidR="00C61F1F" w:rsidRPr="004673D1" w:rsidRDefault="00C61F1F" w:rsidP="008A5BEA">
            <w:pPr>
              <w:spacing w:after="0" w:line="240" w:lineRule="auto"/>
              <w:jc w:val="right"/>
              <w:rPr>
                <w:rFonts w:ascii="Arial" w:eastAsia="Times New Roman" w:hAnsi="Arial" w:cs="Arial"/>
                <w:b/>
                <w:color w:val="000000"/>
                <w:sz w:val="18"/>
                <w:szCs w:val="18"/>
                <w:lang w:eastAsia="es-ES"/>
              </w:rPr>
            </w:pPr>
            <w:r>
              <w:rPr>
                <w:rFonts w:ascii="Arial" w:hAnsi="Arial" w:cs="Arial"/>
                <w:b/>
                <w:color w:val="000000"/>
                <w:sz w:val="18"/>
                <w:szCs w:val="18"/>
              </w:rPr>
              <w:t>-488.146,56</w:t>
            </w:r>
          </w:p>
        </w:tc>
      </w:tr>
      <w:tr w:rsidR="00C61F1F" w:rsidRPr="0044242C" w:rsidTr="00CB22E9">
        <w:trPr>
          <w:trHeight w:val="340"/>
        </w:trPr>
        <w:tc>
          <w:tcPr>
            <w:tcW w:w="2906" w:type="pct"/>
            <w:tcBorders>
              <w:top w:val="nil"/>
              <w:left w:val="nil"/>
              <w:bottom w:val="nil"/>
              <w:right w:val="nil"/>
            </w:tcBorders>
            <w:shd w:val="clear" w:color="auto" w:fill="auto"/>
            <w:vAlign w:val="center"/>
            <w:hideMark/>
          </w:tcPr>
          <w:p w:rsidR="00C61F1F" w:rsidRPr="0044242C" w:rsidRDefault="00C61F1F" w:rsidP="00C61F1F">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7. Otros gastos de explotación </w:t>
            </w:r>
          </w:p>
        </w:tc>
        <w:tc>
          <w:tcPr>
            <w:tcW w:w="637" w:type="pct"/>
            <w:tcBorders>
              <w:top w:val="nil"/>
              <w:left w:val="nil"/>
              <w:bottom w:val="nil"/>
              <w:right w:val="nil"/>
            </w:tcBorders>
            <w:shd w:val="clear" w:color="auto" w:fill="auto"/>
            <w:noWrap/>
            <w:vAlign w:val="center"/>
            <w:hideMark/>
          </w:tcPr>
          <w:p w:rsidR="00C61F1F" w:rsidRPr="0044242C" w:rsidRDefault="00C61F1F" w:rsidP="00C61F1F">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tcPr>
          <w:p w:rsidR="00C61F1F" w:rsidRPr="004673D1" w:rsidRDefault="00C61F1F" w:rsidP="008A5BEA">
            <w:pPr>
              <w:spacing w:after="0" w:line="240" w:lineRule="auto"/>
              <w:jc w:val="right"/>
              <w:rPr>
                <w:rFonts w:ascii="Arial" w:eastAsia="Times New Roman" w:hAnsi="Arial" w:cs="Arial"/>
                <w:b/>
                <w:color w:val="000000"/>
                <w:sz w:val="18"/>
                <w:szCs w:val="18"/>
                <w:lang w:eastAsia="es-ES"/>
              </w:rPr>
            </w:pPr>
            <w:r>
              <w:rPr>
                <w:rFonts w:ascii="Arial" w:hAnsi="Arial" w:cs="Arial"/>
                <w:b/>
                <w:bCs/>
                <w:color w:val="000000"/>
                <w:sz w:val="18"/>
                <w:szCs w:val="18"/>
              </w:rPr>
              <w:t>-346.427,94</w:t>
            </w:r>
          </w:p>
        </w:tc>
        <w:tc>
          <w:tcPr>
            <w:tcW w:w="723" w:type="pct"/>
            <w:tcBorders>
              <w:top w:val="nil"/>
              <w:left w:val="nil"/>
              <w:bottom w:val="nil"/>
              <w:right w:val="nil"/>
            </w:tcBorders>
            <w:shd w:val="clear" w:color="auto" w:fill="auto"/>
            <w:noWrap/>
            <w:vAlign w:val="center"/>
            <w:hideMark/>
          </w:tcPr>
          <w:p w:rsidR="00C61F1F" w:rsidRPr="004673D1" w:rsidRDefault="00C61F1F" w:rsidP="008A5BEA">
            <w:pPr>
              <w:spacing w:after="0" w:line="240" w:lineRule="auto"/>
              <w:jc w:val="right"/>
              <w:rPr>
                <w:rFonts w:ascii="Arial" w:eastAsia="Times New Roman" w:hAnsi="Arial" w:cs="Arial"/>
                <w:b/>
                <w:color w:val="000000"/>
                <w:sz w:val="18"/>
                <w:szCs w:val="18"/>
                <w:lang w:eastAsia="es-ES"/>
              </w:rPr>
            </w:pPr>
            <w:r>
              <w:rPr>
                <w:rFonts w:ascii="Arial" w:hAnsi="Arial" w:cs="Arial"/>
                <w:b/>
                <w:color w:val="000000"/>
                <w:sz w:val="18"/>
                <w:szCs w:val="18"/>
              </w:rPr>
              <w:t>-203.525,47</w:t>
            </w:r>
          </w:p>
        </w:tc>
      </w:tr>
      <w:tr w:rsidR="00C61F1F" w:rsidRPr="0044242C" w:rsidTr="00CB22E9">
        <w:trPr>
          <w:trHeight w:val="340"/>
        </w:trPr>
        <w:tc>
          <w:tcPr>
            <w:tcW w:w="2906" w:type="pct"/>
            <w:tcBorders>
              <w:top w:val="nil"/>
              <w:left w:val="nil"/>
              <w:bottom w:val="nil"/>
              <w:right w:val="nil"/>
            </w:tcBorders>
            <w:shd w:val="clear" w:color="auto" w:fill="auto"/>
            <w:vAlign w:val="center"/>
            <w:hideMark/>
          </w:tcPr>
          <w:p w:rsidR="00C61F1F" w:rsidRPr="0044242C" w:rsidRDefault="00C61F1F" w:rsidP="00C61F1F">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8. Amortización del inmovilizado </w:t>
            </w:r>
          </w:p>
        </w:tc>
        <w:tc>
          <w:tcPr>
            <w:tcW w:w="637" w:type="pct"/>
            <w:tcBorders>
              <w:top w:val="nil"/>
              <w:left w:val="nil"/>
              <w:bottom w:val="nil"/>
              <w:right w:val="nil"/>
            </w:tcBorders>
            <w:shd w:val="clear" w:color="auto" w:fill="auto"/>
            <w:noWrap/>
            <w:vAlign w:val="center"/>
            <w:hideMark/>
          </w:tcPr>
          <w:p w:rsidR="00C61F1F" w:rsidRPr="0044242C" w:rsidRDefault="00C61F1F" w:rsidP="00C61F1F">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4</w:t>
            </w:r>
          </w:p>
        </w:tc>
        <w:tc>
          <w:tcPr>
            <w:tcW w:w="734" w:type="pct"/>
            <w:tcBorders>
              <w:top w:val="nil"/>
              <w:left w:val="nil"/>
              <w:bottom w:val="nil"/>
              <w:right w:val="nil"/>
            </w:tcBorders>
            <w:shd w:val="clear" w:color="auto" w:fill="auto"/>
            <w:noWrap/>
            <w:vAlign w:val="center"/>
          </w:tcPr>
          <w:p w:rsidR="00C61F1F" w:rsidRPr="004673D1" w:rsidRDefault="00C61F1F" w:rsidP="008A5BEA">
            <w:pPr>
              <w:spacing w:after="0" w:line="240" w:lineRule="auto"/>
              <w:ind w:right="-30"/>
              <w:jc w:val="right"/>
              <w:rPr>
                <w:rFonts w:ascii="Arial" w:eastAsia="Times New Roman" w:hAnsi="Arial" w:cs="Arial"/>
                <w:b/>
                <w:color w:val="000000"/>
                <w:sz w:val="18"/>
                <w:szCs w:val="18"/>
                <w:lang w:eastAsia="es-ES"/>
              </w:rPr>
            </w:pPr>
            <w:r>
              <w:rPr>
                <w:rFonts w:ascii="Arial" w:hAnsi="Arial" w:cs="Arial"/>
                <w:b/>
                <w:bCs/>
                <w:color w:val="000000"/>
                <w:sz w:val="18"/>
                <w:szCs w:val="18"/>
              </w:rPr>
              <w:t>-340.995,90</w:t>
            </w:r>
          </w:p>
        </w:tc>
        <w:tc>
          <w:tcPr>
            <w:tcW w:w="723" w:type="pct"/>
            <w:tcBorders>
              <w:top w:val="nil"/>
              <w:left w:val="nil"/>
              <w:bottom w:val="nil"/>
              <w:right w:val="nil"/>
            </w:tcBorders>
            <w:shd w:val="clear" w:color="auto" w:fill="auto"/>
            <w:noWrap/>
            <w:vAlign w:val="center"/>
            <w:hideMark/>
          </w:tcPr>
          <w:p w:rsidR="00C61F1F" w:rsidRPr="004673D1" w:rsidRDefault="00C61F1F" w:rsidP="008A5BEA">
            <w:pPr>
              <w:spacing w:after="0" w:line="240" w:lineRule="auto"/>
              <w:jc w:val="right"/>
              <w:rPr>
                <w:rFonts w:ascii="Arial" w:eastAsia="Times New Roman" w:hAnsi="Arial" w:cs="Arial"/>
                <w:b/>
                <w:color w:val="000000"/>
                <w:sz w:val="18"/>
                <w:szCs w:val="18"/>
                <w:lang w:eastAsia="es-ES"/>
              </w:rPr>
            </w:pPr>
            <w:r>
              <w:rPr>
                <w:rFonts w:ascii="Arial" w:hAnsi="Arial" w:cs="Arial"/>
                <w:b/>
                <w:color w:val="000000"/>
                <w:sz w:val="18"/>
                <w:szCs w:val="18"/>
              </w:rPr>
              <w:t>-341.043,87</w:t>
            </w:r>
          </w:p>
        </w:tc>
      </w:tr>
      <w:tr w:rsidR="00C61F1F" w:rsidRPr="0044242C" w:rsidTr="00CB22E9">
        <w:trPr>
          <w:trHeight w:val="340"/>
        </w:trPr>
        <w:tc>
          <w:tcPr>
            <w:tcW w:w="2906" w:type="pct"/>
            <w:tcBorders>
              <w:top w:val="nil"/>
              <w:left w:val="nil"/>
              <w:bottom w:val="nil"/>
              <w:right w:val="nil"/>
            </w:tcBorders>
            <w:shd w:val="clear" w:color="auto" w:fill="auto"/>
            <w:noWrap/>
            <w:vAlign w:val="center"/>
            <w:hideMark/>
          </w:tcPr>
          <w:p w:rsidR="00C61F1F" w:rsidRPr="0044242C" w:rsidRDefault="00C61F1F" w:rsidP="00C61F1F">
            <w:pPr>
              <w:spacing w:after="0" w:line="240" w:lineRule="auto"/>
              <w:rPr>
                <w:rFonts w:ascii="Arial" w:eastAsia="Times New Roman" w:hAnsi="Arial" w:cs="Arial"/>
                <w:b/>
                <w:color w:val="000000"/>
                <w:sz w:val="18"/>
                <w:szCs w:val="18"/>
                <w:lang w:eastAsia="es-ES"/>
              </w:rPr>
            </w:pPr>
            <w:r w:rsidRPr="000D2D43">
              <w:rPr>
                <w:rFonts w:ascii="Arial" w:eastAsia="Times New Roman" w:hAnsi="Arial" w:cs="Arial"/>
                <w:b/>
                <w:color w:val="000000"/>
                <w:sz w:val="18"/>
                <w:szCs w:val="18"/>
                <w:lang w:eastAsia="es-ES"/>
              </w:rPr>
              <w:t xml:space="preserve">9. Imputación </w:t>
            </w:r>
            <w:proofErr w:type="spellStart"/>
            <w:r w:rsidRPr="000D2D43">
              <w:rPr>
                <w:rFonts w:ascii="Arial" w:eastAsia="Times New Roman" w:hAnsi="Arial" w:cs="Arial"/>
                <w:b/>
                <w:color w:val="000000"/>
                <w:sz w:val="18"/>
                <w:szCs w:val="18"/>
                <w:lang w:eastAsia="es-ES"/>
              </w:rPr>
              <w:t>subv</w:t>
            </w:r>
            <w:proofErr w:type="spellEnd"/>
            <w:r>
              <w:rPr>
                <w:rFonts w:ascii="Arial" w:eastAsia="Times New Roman" w:hAnsi="Arial" w:cs="Arial"/>
                <w:b/>
                <w:color w:val="000000"/>
                <w:sz w:val="18"/>
                <w:szCs w:val="18"/>
                <w:lang w:eastAsia="es-ES"/>
              </w:rPr>
              <w:t>.</w:t>
            </w:r>
            <w:r w:rsidRPr="000D2D43">
              <w:rPr>
                <w:rFonts w:ascii="Arial" w:eastAsia="Times New Roman" w:hAnsi="Arial" w:cs="Arial"/>
                <w:b/>
                <w:color w:val="000000"/>
                <w:sz w:val="18"/>
                <w:szCs w:val="18"/>
                <w:lang w:eastAsia="es-ES"/>
              </w:rPr>
              <w:t xml:space="preserve"> </w:t>
            </w:r>
            <w:r w:rsidRPr="0044242C">
              <w:rPr>
                <w:rFonts w:ascii="Arial" w:eastAsia="Times New Roman" w:hAnsi="Arial" w:cs="Arial"/>
                <w:b/>
                <w:color w:val="000000"/>
                <w:sz w:val="18"/>
                <w:szCs w:val="18"/>
                <w:lang w:eastAsia="es-ES"/>
              </w:rPr>
              <w:t xml:space="preserve">inmovilizado no financiero </w:t>
            </w:r>
          </w:p>
        </w:tc>
        <w:tc>
          <w:tcPr>
            <w:tcW w:w="637" w:type="pct"/>
            <w:tcBorders>
              <w:top w:val="nil"/>
              <w:left w:val="nil"/>
              <w:bottom w:val="nil"/>
              <w:right w:val="nil"/>
            </w:tcBorders>
            <w:shd w:val="clear" w:color="auto" w:fill="auto"/>
            <w:noWrap/>
            <w:vAlign w:val="center"/>
            <w:hideMark/>
          </w:tcPr>
          <w:p w:rsidR="00C61F1F" w:rsidRPr="0044242C" w:rsidRDefault="00C61F1F" w:rsidP="00C61F1F">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w:t>
            </w:r>
          </w:p>
        </w:tc>
        <w:tc>
          <w:tcPr>
            <w:tcW w:w="734" w:type="pct"/>
            <w:tcBorders>
              <w:top w:val="nil"/>
              <w:left w:val="nil"/>
              <w:bottom w:val="nil"/>
              <w:right w:val="nil"/>
            </w:tcBorders>
            <w:shd w:val="clear" w:color="auto" w:fill="auto"/>
            <w:noWrap/>
            <w:vAlign w:val="center"/>
          </w:tcPr>
          <w:p w:rsidR="00C61F1F" w:rsidRPr="004673D1" w:rsidRDefault="00C61F1F" w:rsidP="008A5BEA">
            <w:pPr>
              <w:spacing w:after="0" w:line="240" w:lineRule="auto"/>
              <w:jc w:val="right"/>
              <w:rPr>
                <w:rFonts w:ascii="Arial" w:eastAsia="Times New Roman" w:hAnsi="Arial" w:cs="Arial"/>
                <w:b/>
                <w:color w:val="000000"/>
                <w:sz w:val="18"/>
                <w:szCs w:val="18"/>
                <w:lang w:eastAsia="es-ES"/>
              </w:rPr>
            </w:pPr>
            <w:r>
              <w:rPr>
                <w:rFonts w:ascii="Arial" w:hAnsi="Arial" w:cs="Arial"/>
                <w:b/>
                <w:bCs/>
                <w:color w:val="000000"/>
                <w:sz w:val="18"/>
                <w:szCs w:val="18"/>
              </w:rPr>
              <w:t>327.424,94</w:t>
            </w:r>
          </w:p>
        </w:tc>
        <w:tc>
          <w:tcPr>
            <w:tcW w:w="723" w:type="pct"/>
            <w:tcBorders>
              <w:top w:val="nil"/>
              <w:left w:val="nil"/>
              <w:bottom w:val="nil"/>
              <w:right w:val="nil"/>
            </w:tcBorders>
            <w:shd w:val="clear" w:color="auto" w:fill="auto"/>
            <w:noWrap/>
            <w:vAlign w:val="center"/>
            <w:hideMark/>
          </w:tcPr>
          <w:p w:rsidR="00C61F1F" w:rsidRPr="004673D1" w:rsidRDefault="00C61F1F" w:rsidP="008A5BEA">
            <w:pPr>
              <w:spacing w:after="0" w:line="240" w:lineRule="auto"/>
              <w:jc w:val="right"/>
              <w:rPr>
                <w:rFonts w:ascii="Arial" w:eastAsia="Times New Roman" w:hAnsi="Arial" w:cs="Arial"/>
                <w:b/>
                <w:color w:val="000000"/>
                <w:sz w:val="18"/>
                <w:szCs w:val="18"/>
                <w:lang w:eastAsia="es-ES"/>
              </w:rPr>
            </w:pPr>
            <w:r w:rsidRPr="004673D1">
              <w:rPr>
                <w:rFonts w:ascii="Arial" w:hAnsi="Arial" w:cs="Arial"/>
                <w:b/>
                <w:color w:val="000000"/>
                <w:sz w:val="18"/>
                <w:szCs w:val="18"/>
              </w:rPr>
              <w:t>338.647,24</w:t>
            </w:r>
          </w:p>
        </w:tc>
      </w:tr>
      <w:tr w:rsidR="00C61F1F" w:rsidRPr="0044242C" w:rsidTr="00CB22E9">
        <w:trPr>
          <w:trHeight w:val="227"/>
        </w:trPr>
        <w:tc>
          <w:tcPr>
            <w:tcW w:w="2906" w:type="pct"/>
            <w:tcBorders>
              <w:top w:val="nil"/>
              <w:left w:val="nil"/>
              <w:bottom w:val="nil"/>
              <w:right w:val="nil"/>
            </w:tcBorders>
            <w:shd w:val="clear" w:color="auto" w:fill="auto"/>
            <w:vAlign w:val="center"/>
            <w:hideMark/>
          </w:tcPr>
          <w:p w:rsidR="00C61F1F" w:rsidRPr="000B7FDB" w:rsidRDefault="00C61F1F" w:rsidP="00C61F1F">
            <w:pPr>
              <w:spacing w:after="0" w:line="240" w:lineRule="auto"/>
              <w:rPr>
                <w:rFonts w:ascii="Arial" w:eastAsia="Times New Roman" w:hAnsi="Arial" w:cs="Arial"/>
                <w:b/>
                <w:bCs/>
                <w:color w:val="000000"/>
                <w:sz w:val="18"/>
                <w:szCs w:val="18"/>
                <w:lang w:eastAsia="es-ES"/>
              </w:rPr>
            </w:pPr>
            <w:r w:rsidRPr="000B7FDB">
              <w:rPr>
                <w:rFonts w:ascii="Arial" w:eastAsia="Times New Roman" w:hAnsi="Arial" w:cs="Arial"/>
                <w:b/>
                <w:bCs/>
                <w:color w:val="000000"/>
                <w:sz w:val="18"/>
                <w:szCs w:val="18"/>
                <w:lang w:eastAsia="es-ES"/>
              </w:rPr>
              <w:t>13. Otros resultados</w:t>
            </w:r>
          </w:p>
        </w:tc>
        <w:tc>
          <w:tcPr>
            <w:tcW w:w="637" w:type="pct"/>
            <w:tcBorders>
              <w:top w:val="nil"/>
              <w:left w:val="nil"/>
              <w:bottom w:val="nil"/>
              <w:right w:val="nil"/>
            </w:tcBorders>
            <w:shd w:val="clear" w:color="auto" w:fill="auto"/>
            <w:noWrap/>
            <w:vAlign w:val="center"/>
            <w:hideMark/>
          </w:tcPr>
          <w:p w:rsidR="00C61F1F" w:rsidRPr="0044242C" w:rsidRDefault="00C61F1F" w:rsidP="00C61F1F">
            <w:pPr>
              <w:spacing w:after="0" w:line="240" w:lineRule="auto"/>
              <w:jc w:val="center"/>
              <w:rPr>
                <w:rFonts w:ascii="Arial" w:eastAsia="Times New Roman" w:hAnsi="Arial" w:cs="Arial"/>
                <w:sz w:val="18"/>
                <w:szCs w:val="18"/>
                <w:lang w:eastAsia="es-ES"/>
              </w:rPr>
            </w:pPr>
          </w:p>
        </w:tc>
        <w:tc>
          <w:tcPr>
            <w:tcW w:w="734" w:type="pct"/>
            <w:tcBorders>
              <w:top w:val="nil"/>
              <w:left w:val="nil"/>
              <w:bottom w:val="nil"/>
              <w:right w:val="nil"/>
            </w:tcBorders>
            <w:shd w:val="clear" w:color="auto" w:fill="auto"/>
            <w:noWrap/>
            <w:vAlign w:val="center"/>
          </w:tcPr>
          <w:p w:rsidR="00C61F1F" w:rsidRPr="000B7FDB" w:rsidRDefault="00C61F1F" w:rsidP="008A5BEA">
            <w:pPr>
              <w:spacing w:after="0" w:line="240" w:lineRule="auto"/>
              <w:jc w:val="right"/>
              <w:rPr>
                <w:rFonts w:ascii="Arial" w:eastAsia="Times New Roman" w:hAnsi="Arial" w:cs="Arial"/>
                <w:b/>
                <w:bCs/>
                <w:sz w:val="18"/>
                <w:szCs w:val="18"/>
                <w:lang w:eastAsia="es-ES"/>
              </w:rPr>
            </w:pPr>
            <w:r>
              <w:rPr>
                <w:rFonts w:ascii="Arial" w:hAnsi="Arial" w:cs="Arial"/>
                <w:b/>
                <w:bCs/>
                <w:color w:val="000000"/>
                <w:sz w:val="18"/>
                <w:szCs w:val="18"/>
              </w:rPr>
              <w:t>-6.999,52</w:t>
            </w:r>
          </w:p>
        </w:tc>
        <w:tc>
          <w:tcPr>
            <w:tcW w:w="723" w:type="pct"/>
            <w:tcBorders>
              <w:top w:val="nil"/>
              <w:left w:val="nil"/>
              <w:bottom w:val="nil"/>
              <w:right w:val="nil"/>
            </w:tcBorders>
            <w:shd w:val="clear" w:color="auto" w:fill="auto"/>
            <w:noWrap/>
            <w:vAlign w:val="center"/>
            <w:hideMark/>
          </w:tcPr>
          <w:p w:rsidR="00C61F1F" w:rsidRPr="000B7FDB" w:rsidRDefault="00C61F1F" w:rsidP="008A5BEA">
            <w:pPr>
              <w:spacing w:after="0" w:line="240" w:lineRule="auto"/>
              <w:jc w:val="right"/>
              <w:rPr>
                <w:rFonts w:ascii="Arial" w:eastAsia="Times New Roman" w:hAnsi="Arial" w:cs="Arial"/>
                <w:b/>
                <w:bCs/>
                <w:sz w:val="18"/>
                <w:szCs w:val="18"/>
                <w:lang w:eastAsia="es-ES"/>
              </w:rPr>
            </w:pPr>
            <w:r>
              <w:rPr>
                <w:rFonts w:ascii="Arial" w:eastAsia="Times New Roman" w:hAnsi="Arial" w:cs="Arial"/>
                <w:b/>
                <w:bCs/>
                <w:sz w:val="18"/>
                <w:szCs w:val="18"/>
                <w:lang w:eastAsia="es-ES"/>
              </w:rPr>
              <w:t>-31,07</w:t>
            </w:r>
          </w:p>
        </w:tc>
      </w:tr>
      <w:tr w:rsidR="00C61F1F" w:rsidRPr="000D2D43" w:rsidTr="00CB22E9">
        <w:trPr>
          <w:trHeight w:val="340"/>
        </w:trPr>
        <w:tc>
          <w:tcPr>
            <w:tcW w:w="2906" w:type="pct"/>
            <w:tcBorders>
              <w:top w:val="single" w:sz="4" w:space="0" w:color="auto"/>
              <w:left w:val="nil"/>
              <w:bottom w:val="single" w:sz="4" w:space="0" w:color="auto"/>
              <w:right w:val="nil"/>
            </w:tcBorders>
            <w:shd w:val="clear" w:color="auto" w:fill="F2F2F2" w:themeFill="background1" w:themeFillShade="F2"/>
            <w:vAlign w:val="center"/>
            <w:hideMark/>
          </w:tcPr>
          <w:p w:rsidR="00C61F1F" w:rsidRPr="0044242C" w:rsidRDefault="00C61F1F" w:rsidP="00C61F1F">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A) RESULTADO DE LA EXPLOTACION</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44242C" w:rsidRDefault="00C61F1F" w:rsidP="00C61F1F">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tcPr>
          <w:p w:rsidR="00C61F1F" w:rsidRPr="004673D1" w:rsidRDefault="00C61F1F" w:rsidP="008A5BEA">
            <w:pPr>
              <w:spacing w:after="0"/>
              <w:jc w:val="right"/>
              <w:rPr>
                <w:rFonts w:ascii="Arial" w:hAnsi="Arial" w:cs="Arial"/>
                <w:b/>
                <w:bCs/>
                <w:color w:val="000000"/>
                <w:sz w:val="18"/>
                <w:szCs w:val="18"/>
              </w:rPr>
            </w:pPr>
            <w:r>
              <w:rPr>
                <w:rFonts w:ascii="Arial" w:hAnsi="Arial" w:cs="Arial"/>
                <w:b/>
                <w:bCs/>
                <w:color w:val="000000"/>
                <w:sz w:val="18"/>
                <w:szCs w:val="18"/>
              </w:rPr>
              <w:t>-597.072,91</w:t>
            </w:r>
          </w:p>
        </w:tc>
        <w:tc>
          <w:tcPr>
            <w:tcW w:w="723"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44242C" w:rsidRDefault="00C61F1F" w:rsidP="008A5BEA">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-407.963,28</w:t>
            </w:r>
          </w:p>
        </w:tc>
      </w:tr>
      <w:tr w:rsidR="001612D7" w:rsidRPr="0044242C" w:rsidTr="00CB22E9">
        <w:trPr>
          <w:trHeight w:val="340"/>
        </w:trPr>
        <w:tc>
          <w:tcPr>
            <w:tcW w:w="2906" w:type="pct"/>
            <w:tcBorders>
              <w:top w:val="nil"/>
              <w:left w:val="nil"/>
              <w:bottom w:val="nil"/>
              <w:right w:val="nil"/>
            </w:tcBorders>
            <w:shd w:val="clear" w:color="auto" w:fill="auto"/>
            <w:vAlign w:val="center"/>
            <w:hideMark/>
          </w:tcPr>
          <w:p w:rsidR="001612D7" w:rsidRPr="0044242C" w:rsidRDefault="001612D7" w:rsidP="001612D7">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1</w:t>
            </w:r>
            <w:r w:rsidR="00C61F1F">
              <w:rPr>
                <w:rFonts w:ascii="Arial" w:eastAsia="Times New Roman" w:hAnsi="Arial" w:cs="Arial"/>
                <w:b/>
                <w:color w:val="000000"/>
                <w:sz w:val="18"/>
                <w:szCs w:val="18"/>
                <w:lang w:eastAsia="es-ES"/>
              </w:rPr>
              <w:t>4</w:t>
            </w:r>
            <w:r w:rsidRPr="0044242C">
              <w:rPr>
                <w:rFonts w:ascii="Arial" w:eastAsia="Times New Roman" w:hAnsi="Arial" w:cs="Arial"/>
                <w:b/>
                <w:color w:val="000000"/>
                <w:sz w:val="18"/>
                <w:szCs w:val="18"/>
                <w:lang w:eastAsia="es-ES"/>
              </w:rPr>
              <w:t xml:space="preserve">. </w:t>
            </w:r>
            <w:r w:rsidR="00C61F1F">
              <w:rPr>
                <w:rFonts w:ascii="Arial" w:eastAsia="Times New Roman" w:hAnsi="Arial" w:cs="Arial"/>
                <w:b/>
                <w:color w:val="000000"/>
                <w:sz w:val="18"/>
                <w:szCs w:val="18"/>
                <w:lang w:eastAsia="es-ES"/>
              </w:rPr>
              <w:t>Ingresos</w:t>
            </w:r>
            <w:r w:rsidRPr="0044242C">
              <w:rPr>
                <w:rFonts w:ascii="Arial" w:eastAsia="Times New Roman" w:hAnsi="Arial" w:cs="Arial"/>
                <w:b/>
                <w:color w:val="000000"/>
                <w:sz w:val="18"/>
                <w:szCs w:val="18"/>
                <w:lang w:eastAsia="es-ES"/>
              </w:rPr>
              <w:t xml:space="preserve"> financieros </w:t>
            </w:r>
          </w:p>
        </w:tc>
        <w:tc>
          <w:tcPr>
            <w:tcW w:w="637" w:type="pct"/>
            <w:tcBorders>
              <w:top w:val="nil"/>
              <w:left w:val="nil"/>
              <w:bottom w:val="nil"/>
              <w:right w:val="nil"/>
            </w:tcBorders>
            <w:shd w:val="clear" w:color="auto" w:fill="auto"/>
            <w:noWrap/>
            <w:vAlign w:val="center"/>
            <w:hideMark/>
          </w:tcPr>
          <w:p w:rsidR="001612D7" w:rsidRPr="0044242C" w:rsidRDefault="001612D7" w:rsidP="001612D7">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tcPr>
          <w:p w:rsidR="001612D7" w:rsidRPr="0044242C" w:rsidRDefault="00C61F1F" w:rsidP="001612D7">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0,01</w:t>
            </w:r>
          </w:p>
        </w:tc>
        <w:tc>
          <w:tcPr>
            <w:tcW w:w="723" w:type="pct"/>
            <w:tcBorders>
              <w:top w:val="nil"/>
              <w:left w:val="nil"/>
              <w:bottom w:val="nil"/>
              <w:right w:val="nil"/>
            </w:tcBorders>
            <w:shd w:val="clear" w:color="auto" w:fill="auto"/>
            <w:noWrap/>
            <w:vAlign w:val="center"/>
            <w:hideMark/>
          </w:tcPr>
          <w:p w:rsidR="001612D7" w:rsidRPr="0044242C" w:rsidRDefault="00C61F1F" w:rsidP="001612D7">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w:t>
            </w:r>
          </w:p>
        </w:tc>
      </w:tr>
      <w:tr w:rsidR="00C61F1F" w:rsidRPr="0044242C" w:rsidTr="00CB22E9">
        <w:trPr>
          <w:trHeight w:val="340"/>
        </w:trPr>
        <w:tc>
          <w:tcPr>
            <w:tcW w:w="2906" w:type="pct"/>
            <w:tcBorders>
              <w:top w:val="nil"/>
              <w:left w:val="nil"/>
              <w:bottom w:val="nil"/>
              <w:right w:val="nil"/>
            </w:tcBorders>
            <w:shd w:val="clear" w:color="auto" w:fill="auto"/>
            <w:vAlign w:val="center"/>
          </w:tcPr>
          <w:p w:rsidR="00C61F1F" w:rsidRPr="0044242C" w:rsidRDefault="00C61F1F" w:rsidP="00C61F1F">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15. Gastos financieros </w:t>
            </w:r>
          </w:p>
        </w:tc>
        <w:tc>
          <w:tcPr>
            <w:tcW w:w="637" w:type="pct"/>
            <w:tcBorders>
              <w:top w:val="nil"/>
              <w:left w:val="nil"/>
              <w:bottom w:val="nil"/>
              <w:right w:val="nil"/>
            </w:tcBorders>
            <w:shd w:val="clear" w:color="auto" w:fill="auto"/>
            <w:noWrap/>
            <w:vAlign w:val="center"/>
          </w:tcPr>
          <w:p w:rsidR="00C61F1F" w:rsidRPr="0044242C" w:rsidRDefault="00C61F1F" w:rsidP="00C61F1F">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tcPr>
          <w:p w:rsidR="00C61F1F" w:rsidRPr="0044242C" w:rsidRDefault="00C61F1F" w:rsidP="00C61F1F">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w:t>
            </w:r>
          </w:p>
        </w:tc>
        <w:tc>
          <w:tcPr>
            <w:tcW w:w="723" w:type="pct"/>
            <w:tcBorders>
              <w:top w:val="nil"/>
              <w:left w:val="nil"/>
              <w:bottom w:val="nil"/>
              <w:right w:val="nil"/>
            </w:tcBorders>
            <w:shd w:val="clear" w:color="auto" w:fill="auto"/>
            <w:noWrap/>
            <w:vAlign w:val="center"/>
          </w:tcPr>
          <w:p w:rsidR="00C61F1F" w:rsidRDefault="00C61F1F" w:rsidP="00C61F1F">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-0,01</w:t>
            </w:r>
          </w:p>
        </w:tc>
      </w:tr>
      <w:tr w:rsidR="001612D7" w:rsidRPr="0044242C" w:rsidTr="00CB22E9">
        <w:trPr>
          <w:trHeight w:val="340"/>
        </w:trPr>
        <w:tc>
          <w:tcPr>
            <w:tcW w:w="2906" w:type="pct"/>
            <w:tcBorders>
              <w:top w:val="nil"/>
              <w:left w:val="nil"/>
              <w:bottom w:val="nil"/>
              <w:right w:val="nil"/>
            </w:tcBorders>
            <w:shd w:val="clear" w:color="auto" w:fill="auto"/>
            <w:vAlign w:val="center"/>
            <w:hideMark/>
          </w:tcPr>
          <w:p w:rsidR="001612D7" w:rsidRPr="0044242C" w:rsidRDefault="001612D7" w:rsidP="001612D7">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17. Diferencias de cambio </w:t>
            </w:r>
          </w:p>
        </w:tc>
        <w:tc>
          <w:tcPr>
            <w:tcW w:w="637" w:type="pct"/>
            <w:tcBorders>
              <w:top w:val="nil"/>
              <w:left w:val="nil"/>
              <w:bottom w:val="nil"/>
              <w:right w:val="nil"/>
            </w:tcBorders>
            <w:shd w:val="clear" w:color="auto" w:fill="auto"/>
            <w:noWrap/>
            <w:vAlign w:val="center"/>
            <w:hideMark/>
          </w:tcPr>
          <w:p w:rsidR="001612D7" w:rsidRPr="0044242C" w:rsidRDefault="001612D7" w:rsidP="001612D7">
            <w:pPr>
              <w:spacing w:after="0" w:line="240" w:lineRule="auto"/>
              <w:jc w:val="center"/>
              <w:rPr>
                <w:rFonts w:ascii="Arial" w:eastAsia="Times New Roman" w:hAnsi="Arial" w:cs="Arial"/>
                <w:b/>
                <w:color w:val="000000"/>
                <w:sz w:val="18"/>
                <w:szCs w:val="18"/>
                <w:lang w:eastAsia="es-ES"/>
              </w:rPr>
            </w:pPr>
          </w:p>
        </w:tc>
        <w:tc>
          <w:tcPr>
            <w:tcW w:w="734" w:type="pct"/>
            <w:tcBorders>
              <w:top w:val="nil"/>
              <w:left w:val="nil"/>
              <w:bottom w:val="nil"/>
              <w:right w:val="nil"/>
            </w:tcBorders>
            <w:shd w:val="clear" w:color="auto" w:fill="auto"/>
            <w:noWrap/>
            <w:vAlign w:val="center"/>
          </w:tcPr>
          <w:p w:rsidR="001612D7" w:rsidRPr="0044242C" w:rsidRDefault="00C61F1F" w:rsidP="001612D7">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-11,28</w:t>
            </w:r>
          </w:p>
        </w:tc>
        <w:tc>
          <w:tcPr>
            <w:tcW w:w="723" w:type="pct"/>
            <w:tcBorders>
              <w:top w:val="nil"/>
              <w:left w:val="nil"/>
              <w:bottom w:val="nil"/>
              <w:right w:val="nil"/>
            </w:tcBorders>
            <w:shd w:val="clear" w:color="auto" w:fill="auto"/>
            <w:noWrap/>
            <w:vAlign w:val="center"/>
            <w:hideMark/>
          </w:tcPr>
          <w:p w:rsidR="001612D7" w:rsidRPr="0044242C" w:rsidRDefault="001612D7" w:rsidP="001612D7">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w:t>
            </w:r>
          </w:p>
        </w:tc>
      </w:tr>
      <w:tr w:rsidR="001612D7" w:rsidRPr="000D2D43" w:rsidTr="00CB22E9">
        <w:trPr>
          <w:trHeight w:val="340"/>
        </w:trPr>
        <w:tc>
          <w:tcPr>
            <w:tcW w:w="2906" w:type="pct"/>
            <w:tcBorders>
              <w:top w:val="single" w:sz="4" w:space="0" w:color="auto"/>
              <w:left w:val="nil"/>
              <w:bottom w:val="single" w:sz="4" w:space="0" w:color="auto"/>
              <w:right w:val="nil"/>
            </w:tcBorders>
            <w:shd w:val="clear" w:color="auto" w:fill="F2F2F2" w:themeFill="background1" w:themeFillShade="F2"/>
            <w:noWrap/>
            <w:vAlign w:val="center"/>
            <w:hideMark/>
          </w:tcPr>
          <w:p w:rsidR="001612D7" w:rsidRPr="0044242C" w:rsidRDefault="001612D7" w:rsidP="001612D7">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B) RESULTADO FINANCIERO</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1612D7" w:rsidRPr="0044242C" w:rsidRDefault="001612D7" w:rsidP="001612D7">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tcPr>
          <w:p w:rsidR="001612D7" w:rsidRPr="0044242C" w:rsidRDefault="00C61F1F" w:rsidP="001612D7">
            <w:pPr>
              <w:spacing w:after="0" w:line="240" w:lineRule="auto"/>
              <w:jc w:val="right"/>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-11,27</w:t>
            </w:r>
          </w:p>
        </w:tc>
        <w:tc>
          <w:tcPr>
            <w:tcW w:w="723" w:type="pct"/>
            <w:tcBorders>
              <w:top w:val="single" w:sz="4" w:space="0" w:color="auto"/>
              <w:left w:val="nil"/>
              <w:bottom w:val="single" w:sz="4" w:space="0" w:color="auto"/>
              <w:right w:val="nil"/>
            </w:tcBorders>
            <w:shd w:val="clear" w:color="auto" w:fill="F2F2F2" w:themeFill="background1" w:themeFillShade="F2"/>
            <w:noWrap/>
            <w:vAlign w:val="center"/>
            <w:hideMark/>
          </w:tcPr>
          <w:p w:rsidR="001612D7" w:rsidRPr="0044242C" w:rsidRDefault="001612D7" w:rsidP="001612D7">
            <w:pPr>
              <w:spacing w:after="0" w:line="240" w:lineRule="auto"/>
              <w:jc w:val="right"/>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-0,01</w:t>
            </w:r>
          </w:p>
        </w:tc>
      </w:tr>
      <w:tr w:rsidR="001612D7" w:rsidRPr="00CB22E9" w:rsidTr="00CB22E9">
        <w:trPr>
          <w:trHeight w:val="113"/>
        </w:trPr>
        <w:tc>
          <w:tcPr>
            <w:tcW w:w="2906" w:type="pct"/>
            <w:tcBorders>
              <w:top w:val="nil"/>
              <w:left w:val="nil"/>
              <w:bottom w:val="nil"/>
              <w:right w:val="nil"/>
            </w:tcBorders>
            <w:shd w:val="clear" w:color="auto" w:fill="auto"/>
            <w:vAlign w:val="center"/>
            <w:hideMark/>
          </w:tcPr>
          <w:p w:rsidR="001612D7" w:rsidRPr="00CB22E9" w:rsidRDefault="001612D7" w:rsidP="001612D7">
            <w:pPr>
              <w:spacing w:after="0" w:line="240" w:lineRule="auto"/>
              <w:jc w:val="right"/>
              <w:rPr>
                <w:rFonts w:ascii="Arial" w:eastAsia="Times New Roman" w:hAnsi="Arial" w:cs="Arial"/>
                <w:b/>
                <w:bCs/>
                <w:color w:val="000000"/>
                <w:sz w:val="10"/>
                <w:szCs w:val="10"/>
                <w:lang w:eastAsia="es-ES"/>
              </w:rPr>
            </w:pPr>
          </w:p>
        </w:tc>
        <w:tc>
          <w:tcPr>
            <w:tcW w:w="637" w:type="pct"/>
            <w:tcBorders>
              <w:top w:val="nil"/>
              <w:left w:val="nil"/>
              <w:bottom w:val="nil"/>
              <w:right w:val="nil"/>
            </w:tcBorders>
            <w:shd w:val="clear" w:color="auto" w:fill="auto"/>
            <w:noWrap/>
            <w:vAlign w:val="center"/>
            <w:hideMark/>
          </w:tcPr>
          <w:p w:rsidR="001612D7" w:rsidRPr="00CB22E9" w:rsidRDefault="001612D7" w:rsidP="001612D7">
            <w:pPr>
              <w:spacing w:after="0" w:line="240" w:lineRule="auto"/>
              <w:jc w:val="center"/>
              <w:rPr>
                <w:rFonts w:ascii="Arial" w:eastAsia="Times New Roman" w:hAnsi="Arial" w:cs="Arial"/>
                <w:sz w:val="10"/>
                <w:szCs w:val="10"/>
                <w:lang w:eastAsia="es-ES"/>
              </w:rPr>
            </w:pPr>
          </w:p>
        </w:tc>
        <w:tc>
          <w:tcPr>
            <w:tcW w:w="734" w:type="pct"/>
            <w:tcBorders>
              <w:top w:val="nil"/>
              <w:left w:val="nil"/>
              <w:bottom w:val="nil"/>
              <w:right w:val="nil"/>
            </w:tcBorders>
            <w:shd w:val="clear" w:color="auto" w:fill="auto"/>
            <w:noWrap/>
            <w:vAlign w:val="center"/>
          </w:tcPr>
          <w:p w:rsidR="001612D7" w:rsidRPr="00CB22E9" w:rsidRDefault="001612D7" w:rsidP="001612D7">
            <w:pPr>
              <w:spacing w:after="0" w:line="240" w:lineRule="auto"/>
              <w:jc w:val="right"/>
              <w:rPr>
                <w:rFonts w:ascii="Arial" w:eastAsia="Times New Roman" w:hAnsi="Arial" w:cs="Arial"/>
                <w:sz w:val="10"/>
                <w:szCs w:val="10"/>
                <w:lang w:eastAsia="es-ES"/>
              </w:rPr>
            </w:pPr>
          </w:p>
        </w:tc>
        <w:tc>
          <w:tcPr>
            <w:tcW w:w="723" w:type="pct"/>
            <w:tcBorders>
              <w:top w:val="nil"/>
              <w:left w:val="nil"/>
              <w:bottom w:val="nil"/>
              <w:right w:val="nil"/>
            </w:tcBorders>
            <w:shd w:val="clear" w:color="auto" w:fill="auto"/>
            <w:noWrap/>
            <w:vAlign w:val="center"/>
            <w:hideMark/>
          </w:tcPr>
          <w:p w:rsidR="001612D7" w:rsidRPr="00CB22E9" w:rsidRDefault="001612D7" w:rsidP="001612D7">
            <w:pPr>
              <w:spacing w:after="0" w:line="240" w:lineRule="auto"/>
              <w:jc w:val="right"/>
              <w:rPr>
                <w:rFonts w:ascii="Arial" w:eastAsia="Times New Roman" w:hAnsi="Arial" w:cs="Arial"/>
                <w:sz w:val="10"/>
                <w:szCs w:val="10"/>
                <w:lang w:eastAsia="es-ES"/>
              </w:rPr>
            </w:pPr>
          </w:p>
        </w:tc>
      </w:tr>
      <w:tr w:rsidR="00C61F1F" w:rsidRPr="000D2D43" w:rsidTr="00CB22E9">
        <w:trPr>
          <w:trHeight w:val="340"/>
        </w:trPr>
        <w:tc>
          <w:tcPr>
            <w:tcW w:w="2906"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44242C" w:rsidRDefault="00C61F1F" w:rsidP="00C61F1F">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 xml:space="preserve">C) RESULTADO ANTES DE IMPUESTOS (A+B) </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44242C" w:rsidRDefault="00C61F1F" w:rsidP="00C61F1F">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tcPr>
          <w:p w:rsidR="00C61F1F" w:rsidRPr="0044242C"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-597.084,18</w:t>
            </w:r>
          </w:p>
        </w:tc>
        <w:tc>
          <w:tcPr>
            <w:tcW w:w="723"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44242C" w:rsidRDefault="00C61F1F" w:rsidP="00C61F1F">
            <w:pPr>
              <w:spacing w:after="0" w:line="240" w:lineRule="auto"/>
              <w:jc w:val="right"/>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-407.963,29</w:t>
            </w:r>
          </w:p>
        </w:tc>
      </w:tr>
      <w:tr w:rsidR="00C61F1F" w:rsidRPr="0044242C" w:rsidTr="00CB22E9">
        <w:trPr>
          <w:trHeight w:val="340"/>
        </w:trPr>
        <w:tc>
          <w:tcPr>
            <w:tcW w:w="2906" w:type="pct"/>
            <w:tcBorders>
              <w:top w:val="nil"/>
              <w:left w:val="nil"/>
              <w:bottom w:val="nil"/>
              <w:right w:val="nil"/>
            </w:tcBorders>
            <w:shd w:val="clear" w:color="auto" w:fill="auto"/>
            <w:noWrap/>
            <w:vAlign w:val="center"/>
            <w:hideMark/>
          </w:tcPr>
          <w:p w:rsidR="00C61F1F" w:rsidRPr="0044242C" w:rsidRDefault="00C61F1F" w:rsidP="00C61F1F">
            <w:pPr>
              <w:spacing w:after="0" w:line="240" w:lineRule="auto"/>
              <w:rPr>
                <w:rFonts w:ascii="Arial" w:eastAsia="Times New Roman" w:hAnsi="Arial" w:cs="Arial"/>
                <w:b/>
                <w:color w:val="000000"/>
                <w:sz w:val="18"/>
                <w:szCs w:val="18"/>
                <w:lang w:eastAsia="es-ES"/>
              </w:rPr>
            </w:pPr>
            <w:r w:rsidRPr="0044242C">
              <w:rPr>
                <w:rFonts w:ascii="Arial" w:eastAsia="Times New Roman" w:hAnsi="Arial" w:cs="Arial"/>
                <w:b/>
                <w:color w:val="000000"/>
                <w:sz w:val="18"/>
                <w:szCs w:val="18"/>
                <w:lang w:eastAsia="es-ES"/>
              </w:rPr>
              <w:t xml:space="preserve">20. Impuestos sobre beneficios </w:t>
            </w:r>
          </w:p>
        </w:tc>
        <w:tc>
          <w:tcPr>
            <w:tcW w:w="637" w:type="pct"/>
            <w:tcBorders>
              <w:top w:val="nil"/>
              <w:left w:val="nil"/>
              <w:bottom w:val="nil"/>
              <w:right w:val="nil"/>
            </w:tcBorders>
            <w:shd w:val="clear" w:color="auto" w:fill="auto"/>
            <w:noWrap/>
            <w:vAlign w:val="center"/>
            <w:hideMark/>
          </w:tcPr>
          <w:p w:rsidR="00C61F1F" w:rsidRPr="0044242C" w:rsidRDefault="00C61F1F" w:rsidP="00C61F1F">
            <w:pPr>
              <w:spacing w:after="0" w:line="240" w:lineRule="auto"/>
              <w:jc w:val="center"/>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8</w:t>
            </w:r>
          </w:p>
        </w:tc>
        <w:tc>
          <w:tcPr>
            <w:tcW w:w="734" w:type="pct"/>
            <w:tcBorders>
              <w:top w:val="nil"/>
              <w:left w:val="nil"/>
              <w:bottom w:val="nil"/>
              <w:right w:val="nil"/>
            </w:tcBorders>
            <w:shd w:val="clear" w:color="auto" w:fill="auto"/>
            <w:noWrap/>
            <w:vAlign w:val="center"/>
          </w:tcPr>
          <w:p w:rsidR="00C61F1F" w:rsidRPr="0044242C" w:rsidRDefault="00C61F1F" w:rsidP="00C61F1F">
            <w:pPr>
              <w:spacing w:after="0" w:line="240" w:lineRule="auto"/>
              <w:jc w:val="right"/>
              <w:rPr>
                <w:rFonts w:ascii="Arial" w:eastAsia="Times New Roman" w:hAnsi="Arial" w:cs="Arial"/>
                <w:b/>
                <w:color w:val="000000"/>
                <w:sz w:val="18"/>
                <w:szCs w:val="18"/>
                <w:lang w:eastAsia="es-ES"/>
              </w:rPr>
            </w:pPr>
            <w:r>
              <w:rPr>
                <w:rFonts w:ascii="Arial" w:hAnsi="Arial" w:cs="Arial"/>
                <w:color w:val="000000"/>
                <w:sz w:val="18"/>
                <w:szCs w:val="18"/>
              </w:rPr>
              <w:t>188.856,85</w:t>
            </w:r>
          </w:p>
        </w:tc>
        <w:tc>
          <w:tcPr>
            <w:tcW w:w="723" w:type="pct"/>
            <w:tcBorders>
              <w:top w:val="nil"/>
              <w:left w:val="nil"/>
              <w:bottom w:val="nil"/>
              <w:right w:val="nil"/>
            </w:tcBorders>
            <w:shd w:val="clear" w:color="auto" w:fill="auto"/>
            <w:noWrap/>
            <w:vAlign w:val="center"/>
            <w:hideMark/>
          </w:tcPr>
          <w:p w:rsidR="00C61F1F" w:rsidRPr="0044242C" w:rsidRDefault="00C61F1F" w:rsidP="00C61F1F">
            <w:pPr>
              <w:spacing w:after="0" w:line="240" w:lineRule="auto"/>
              <w:jc w:val="right"/>
              <w:rPr>
                <w:rFonts w:ascii="Arial" w:eastAsia="Times New Roman" w:hAnsi="Arial" w:cs="Arial"/>
                <w:b/>
                <w:color w:val="000000"/>
                <w:sz w:val="18"/>
                <w:szCs w:val="18"/>
                <w:lang w:eastAsia="es-ES"/>
              </w:rPr>
            </w:pPr>
            <w:r>
              <w:rPr>
                <w:rFonts w:ascii="Arial" w:eastAsia="Times New Roman" w:hAnsi="Arial" w:cs="Arial"/>
                <w:b/>
                <w:color w:val="000000"/>
                <w:sz w:val="18"/>
                <w:szCs w:val="18"/>
                <w:lang w:eastAsia="es-ES"/>
              </w:rPr>
              <w:t>116.982,82</w:t>
            </w:r>
          </w:p>
        </w:tc>
      </w:tr>
      <w:tr w:rsidR="00C61F1F" w:rsidRPr="000D2D43" w:rsidTr="00CB22E9">
        <w:trPr>
          <w:trHeight w:val="340"/>
        </w:trPr>
        <w:tc>
          <w:tcPr>
            <w:tcW w:w="2906"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44242C" w:rsidRDefault="00C61F1F" w:rsidP="00C61F1F">
            <w:pPr>
              <w:spacing w:after="0" w:line="240" w:lineRule="auto"/>
              <w:rPr>
                <w:rFonts w:ascii="Arial" w:eastAsia="Times New Roman" w:hAnsi="Arial" w:cs="Arial"/>
                <w:b/>
                <w:bCs/>
                <w:color w:val="000000"/>
                <w:sz w:val="18"/>
                <w:szCs w:val="18"/>
                <w:lang w:eastAsia="es-ES"/>
              </w:rPr>
            </w:pPr>
            <w:r w:rsidRPr="0044242C">
              <w:rPr>
                <w:rFonts w:ascii="Arial" w:eastAsia="Times New Roman" w:hAnsi="Arial" w:cs="Arial"/>
                <w:b/>
                <w:bCs/>
                <w:color w:val="000000"/>
                <w:sz w:val="18"/>
                <w:szCs w:val="18"/>
                <w:lang w:eastAsia="es-ES"/>
              </w:rPr>
              <w:t xml:space="preserve">D) RESULTADO DEL EJERCICIO (C+20) </w:t>
            </w:r>
          </w:p>
        </w:tc>
        <w:tc>
          <w:tcPr>
            <w:tcW w:w="637"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44242C" w:rsidRDefault="00C61F1F" w:rsidP="00C61F1F">
            <w:pPr>
              <w:spacing w:after="0" w:line="240" w:lineRule="auto"/>
              <w:jc w:val="center"/>
              <w:rPr>
                <w:rFonts w:ascii="Arial" w:eastAsia="Times New Roman" w:hAnsi="Arial" w:cs="Arial"/>
                <w:color w:val="000000"/>
                <w:sz w:val="18"/>
                <w:szCs w:val="18"/>
                <w:lang w:eastAsia="es-ES"/>
              </w:rPr>
            </w:pPr>
          </w:p>
        </w:tc>
        <w:tc>
          <w:tcPr>
            <w:tcW w:w="734" w:type="pct"/>
            <w:tcBorders>
              <w:top w:val="single" w:sz="4" w:space="0" w:color="auto"/>
              <w:left w:val="nil"/>
              <w:bottom w:val="single" w:sz="4" w:space="0" w:color="auto"/>
              <w:right w:val="nil"/>
            </w:tcBorders>
            <w:shd w:val="clear" w:color="auto" w:fill="F2F2F2" w:themeFill="background1" w:themeFillShade="F2"/>
            <w:noWrap/>
            <w:vAlign w:val="center"/>
          </w:tcPr>
          <w:p w:rsidR="00C61F1F" w:rsidRPr="0044242C" w:rsidRDefault="00C61F1F" w:rsidP="00C61F1F">
            <w:pPr>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-408.227,33</w:t>
            </w:r>
          </w:p>
        </w:tc>
        <w:tc>
          <w:tcPr>
            <w:tcW w:w="723" w:type="pct"/>
            <w:tcBorders>
              <w:top w:val="single" w:sz="4" w:space="0" w:color="auto"/>
              <w:left w:val="nil"/>
              <w:bottom w:val="single" w:sz="4" w:space="0" w:color="auto"/>
              <w:right w:val="nil"/>
            </w:tcBorders>
            <w:shd w:val="clear" w:color="auto" w:fill="F2F2F2" w:themeFill="background1" w:themeFillShade="F2"/>
            <w:noWrap/>
            <w:vAlign w:val="center"/>
            <w:hideMark/>
          </w:tcPr>
          <w:p w:rsidR="00C61F1F" w:rsidRPr="0044242C" w:rsidRDefault="00C61F1F" w:rsidP="00C61F1F">
            <w:pPr>
              <w:spacing w:after="0" w:line="240" w:lineRule="auto"/>
              <w:jc w:val="right"/>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-290.980,47</w:t>
            </w:r>
          </w:p>
        </w:tc>
      </w:tr>
    </w:tbl>
    <w:bookmarkEnd w:id="2"/>
    <w:p w:rsidR="007646D3" w:rsidRPr="00A81C92" w:rsidRDefault="007646D3" w:rsidP="00CB22E9">
      <w:pPr>
        <w:spacing w:before="120" w:after="0" w:line="240" w:lineRule="auto"/>
        <w:jc w:val="center"/>
        <w:rPr>
          <w:rFonts w:ascii="Arial" w:hAnsi="Arial" w:cs="Arial"/>
          <w:sz w:val="18"/>
          <w:szCs w:val="18"/>
        </w:rPr>
      </w:pPr>
      <w:r w:rsidRPr="00A81C92">
        <w:rPr>
          <w:rFonts w:ascii="Arial" w:hAnsi="Arial" w:cs="Arial"/>
          <w:sz w:val="18"/>
          <w:szCs w:val="18"/>
        </w:rPr>
        <w:t xml:space="preserve">Las Cuentas Anuales </w:t>
      </w:r>
      <w:r w:rsidR="001612D7">
        <w:rPr>
          <w:rFonts w:ascii="Arial" w:hAnsi="Arial" w:cs="Arial"/>
          <w:sz w:val="18"/>
          <w:szCs w:val="18"/>
        </w:rPr>
        <w:t xml:space="preserve">Abreviadas </w:t>
      </w:r>
      <w:r w:rsidRPr="00A81C92">
        <w:rPr>
          <w:rFonts w:ascii="Arial" w:hAnsi="Arial" w:cs="Arial"/>
          <w:sz w:val="18"/>
          <w:szCs w:val="18"/>
        </w:rPr>
        <w:t xml:space="preserve">de la Sociedad, que forman una sola unidad, comprenden esta Cuenta de Pérdidas y Ganancias Abreviadas, </w:t>
      </w:r>
      <w:r w:rsidR="00C61F1F">
        <w:rPr>
          <w:rFonts w:ascii="Arial" w:hAnsi="Arial" w:cs="Arial"/>
          <w:sz w:val="18"/>
          <w:szCs w:val="18"/>
        </w:rPr>
        <w:t>e</w:t>
      </w:r>
      <w:r w:rsidRPr="00A81C92">
        <w:rPr>
          <w:rFonts w:ascii="Arial" w:hAnsi="Arial" w:cs="Arial"/>
          <w:sz w:val="18"/>
          <w:szCs w:val="18"/>
        </w:rPr>
        <w:t xml:space="preserve">l Balance de Situación </w:t>
      </w:r>
      <w:r w:rsidR="00C61F1F">
        <w:rPr>
          <w:rFonts w:ascii="Arial" w:hAnsi="Arial" w:cs="Arial"/>
          <w:sz w:val="18"/>
          <w:szCs w:val="18"/>
        </w:rPr>
        <w:t xml:space="preserve">Abreviado </w:t>
      </w:r>
      <w:r w:rsidRPr="00A81C92">
        <w:rPr>
          <w:rFonts w:ascii="Arial" w:hAnsi="Arial" w:cs="Arial"/>
          <w:sz w:val="18"/>
          <w:szCs w:val="18"/>
        </w:rPr>
        <w:t>y la Memoria Ab</w:t>
      </w:r>
      <w:r w:rsidR="00AC0F81">
        <w:rPr>
          <w:rFonts w:ascii="Arial" w:hAnsi="Arial" w:cs="Arial"/>
          <w:sz w:val="18"/>
          <w:szCs w:val="18"/>
        </w:rPr>
        <w:t>reviada adjunta que consta de 11</w:t>
      </w:r>
      <w:r w:rsidRPr="00A81C92">
        <w:rPr>
          <w:rFonts w:ascii="Arial" w:hAnsi="Arial" w:cs="Arial"/>
          <w:sz w:val="18"/>
          <w:szCs w:val="18"/>
        </w:rPr>
        <w:t xml:space="preserve"> Notas.</w:t>
      </w:r>
    </w:p>
    <w:p w:rsidR="00ED31FE" w:rsidRPr="00A81C92" w:rsidRDefault="00ED31FE" w:rsidP="0074309A">
      <w:pPr>
        <w:jc w:val="both"/>
        <w:rPr>
          <w:rFonts w:ascii="Arial" w:hAnsi="Arial" w:cs="Arial"/>
        </w:rPr>
      </w:pPr>
    </w:p>
    <w:p w:rsidR="00262950" w:rsidRPr="00A81C92" w:rsidRDefault="00262950" w:rsidP="0074309A">
      <w:pPr>
        <w:jc w:val="both"/>
        <w:rPr>
          <w:rFonts w:ascii="Arial" w:hAnsi="Arial" w:cs="Arial"/>
        </w:rPr>
        <w:sectPr w:rsidR="00262950" w:rsidRPr="00A81C92" w:rsidSect="001612D7">
          <w:headerReference w:type="default" r:id="rId16"/>
          <w:footerReference w:type="default" r:id="rId17"/>
          <w:pgSz w:w="11906" w:h="16838"/>
          <w:pgMar w:top="1701" w:right="1701" w:bottom="1418" w:left="1701" w:header="851" w:footer="567" w:gutter="0"/>
          <w:pgNumType w:start="1"/>
          <w:cols w:space="708"/>
          <w:docGrid w:linePitch="360"/>
        </w:sectPr>
      </w:pPr>
    </w:p>
    <w:p w:rsidR="00A77CBC" w:rsidRPr="001612D7" w:rsidRDefault="00A77CBC" w:rsidP="00A77CBC">
      <w:pPr>
        <w:spacing w:before="120" w:after="120" w:line="280" w:lineRule="exact"/>
        <w:jc w:val="center"/>
        <w:rPr>
          <w:rFonts w:ascii="Arial" w:hAnsi="Arial" w:cs="Arial"/>
          <w:b/>
          <w:sz w:val="32"/>
          <w:szCs w:val="32"/>
        </w:rPr>
      </w:pPr>
      <w:r w:rsidRPr="001612D7">
        <w:rPr>
          <w:rFonts w:ascii="Arial" w:hAnsi="Arial" w:cs="Arial"/>
          <w:b/>
          <w:sz w:val="32"/>
          <w:szCs w:val="32"/>
        </w:rPr>
        <w:lastRenderedPageBreak/>
        <w:t>Instituto Volcanológico de Canarias, S.A.U.</w:t>
      </w:r>
    </w:p>
    <w:p w:rsidR="00262950" w:rsidRPr="00E94869" w:rsidRDefault="00262950" w:rsidP="00E94869">
      <w:pPr>
        <w:spacing w:before="240" w:after="120" w:line="280" w:lineRule="exact"/>
        <w:jc w:val="center"/>
        <w:rPr>
          <w:rFonts w:ascii="Arial" w:hAnsi="Arial" w:cs="Arial"/>
          <w:b/>
          <w:bCs/>
          <w:sz w:val="28"/>
          <w:szCs w:val="28"/>
        </w:rPr>
      </w:pPr>
      <w:r w:rsidRPr="00E94869">
        <w:rPr>
          <w:rFonts w:ascii="Arial" w:hAnsi="Arial" w:cs="Arial"/>
          <w:b/>
          <w:bCs/>
          <w:sz w:val="28"/>
          <w:szCs w:val="28"/>
        </w:rPr>
        <w:t xml:space="preserve">Memoria abreviada del ejercicio </w:t>
      </w:r>
      <w:r w:rsidR="0017466B">
        <w:rPr>
          <w:rFonts w:ascii="Arial" w:hAnsi="Arial" w:cs="Arial"/>
          <w:b/>
          <w:bCs/>
          <w:sz w:val="28"/>
          <w:szCs w:val="28"/>
        </w:rPr>
        <w:t>2021</w:t>
      </w:r>
    </w:p>
    <w:p w:rsidR="0074309A" w:rsidRPr="00A81C92" w:rsidRDefault="0074309A" w:rsidP="00262950">
      <w:pPr>
        <w:jc w:val="center"/>
        <w:rPr>
          <w:rFonts w:ascii="Arial" w:hAnsi="Arial" w:cs="Arial"/>
          <w:sz w:val="20"/>
          <w:szCs w:val="20"/>
        </w:rPr>
      </w:pPr>
    </w:p>
    <w:p w:rsidR="0074309A" w:rsidRPr="00E94869" w:rsidRDefault="0074309A" w:rsidP="001612D7">
      <w:pPr>
        <w:pStyle w:val="Ttulo4"/>
        <w:spacing w:before="360" w:after="120" w:line="280" w:lineRule="exact"/>
        <w:rPr>
          <w:rFonts w:ascii="Arial" w:hAnsi="Arial" w:cs="Arial"/>
          <w:sz w:val="20"/>
          <w:szCs w:val="20"/>
        </w:rPr>
      </w:pPr>
      <w:r w:rsidRPr="00E94869">
        <w:rPr>
          <w:rFonts w:ascii="Arial" w:hAnsi="Arial" w:cs="Arial"/>
          <w:sz w:val="20"/>
          <w:szCs w:val="20"/>
        </w:rPr>
        <w:t xml:space="preserve">1.- ACTIVIDAD DE LA </w:t>
      </w:r>
      <w:r w:rsidR="00B0123B" w:rsidRPr="00E94869">
        <w:rPr>
          <w:rFonts w:ascii="Arial" w:hAnsi="Arial" w:cs="Arial"/>
          <w:sz w:val="20"/>
          <w:szCs w:val="20"/>
        </w:rPr>
        <w:t>EMPRESA</w:t>
      </w:r>
    </w:p>
    <w:p w:rsidR="00B0123B" w:rsidRPr="001612D7" w:rsidRDefault="00B0123B" w:rsidP="00E94869">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 xml:space="preserve">Actividad de la empresa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El </w:t>
      </w:r>
      <w:r w:rsidRPr="00BD21D0">
        <w:rPr>
          <w:rFonts w:ascii="Arial" w:hAnsi="Arial" w:cs="Arial"/>
          <w:b/>
          <w:bCs/>
          <w:sz w:val="20"/>
          <w:szCs w:val="20"/>
        </w:rPr>
        <w:t>Instituto Volcanológico de Canarias S.A.U.</w:t>
      </w:r>
      <w:r w:rsidRPr="00E94869">
        <w:rPr>
          <w:rFonts w:ascii="Arial" w:hAnsi="Arial" w:cs="Arial"/>
          <w:sz w:val="20"/>
          <w:szCs w:val="20"/>
        </w:rPr>
        <w:t xml:space="preserve"> </w:t>
      </w:r>
      <w:r w:rsidR="00E94869">
        <w:rPr>
          <w:rFonts w:ascii="Arial" w:hAnsi="Arial" w:cs="Arial"/>
          <w:sz w:val="20"/>
          <w:szCs w:val="20"/>
        </w:rPr>
        <w:t xml:space="preserve">(en adelante “la Sociedad”) </w:t>
      </w:r>
      <w:r w:rsidRPr="00E94869">
        <w:rPr>
          <w:rFonts w:ascii="Arial" w:hAnsi="Arial" w:cs="Arial"/>
          <w:sz w:val="20"/>
          <w:szCs w:val="20"/>
        </w:rPr>
        <w:t>con CIF A</w:t>
      </w:r>
      <w:r w:rsidR="00CB22E9">
        <w:rPr>
          <w:rFonts w:ascii="Arial" w:hAnsi="Arial" w:cs="Arial"/>
          <w:sz w:val="20"/>
          <w:szCs w:val="20"/>
        </w:rPr>
        <w:t>-</w:t>
      </w:r>
      <w:r w:rsidRPr="00E94869">
        <w:rPr>
          <w:rFonts w:ascii="Arial" w:hAnsi="Arial" w:cs="Arial"/>
          <w:sz w:val="20"/>
          <w:szCs w:val="20"/>
        </w:rPr>
        <w:t xml:space="preserve">76519925, se constituyó el 29 de </w:t>
      </w:r>
      <w:r w:rsidR="00B90E96" w:rsidRPr="00E94869">
        <w:rPr>
          <w:rFonts w:ascii="Arial" w:hAnsi="Arial" w:cs="Arial"/>
          <w:sz w:val="20"/>
          <w:szCs w:val="20"/>
        </w:rPr>
        <w:t>junio</w:t>
      </w:r>
      <w:r w:rsidRPr="00E94869">
        <w:rPr>
          <w:rFonts w:ascii="Arial" w:hAnsi="Arial" w:cs="Arial"/>
          <w:sz w:val="20"/>
          <w:szCs w:val="20"/>
        </w:rPr>
        <w:t xml:space="preserve"> de 2010, mediante escritura autorizada por el Notario Don Mario Morales García, inscrita en el Registro Mercantil de Santa Cruz de Tenerife en el tomo 3.149, folio 120, hoja número TF-47.580 inscripción primera.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Su domicilio social se encuentra establecido en el Polígono Industrial de Granadilla, s/n Granadilla de Abona, </w:t>
      </w:r>
      <w:r w:rsidR="007646D3" w:rsidRPr="00E94869">
        <w:rPr>
          <w:rFonts w:ascii="Arial" w:hAnsi="Arial" w:cs="Arial"/>
          <w:sz w:val="20"/>
          <w:szCs w:val="20"/>
        </w:rPr>
        <w:t xml:space="preserve">Santa Cruz de </w:t>
      </w:r>
      <w:r w:rsidRPr="00E94869">
        <w:rPr>
          <w:rFonts w:ascii="Arial" w:hAnsi="Arial" w:cs="Arial"/>
          <w:sz w:val="20"/>
          <w:szCs w:val="20"/>
        </w:rPr>
        <w:t xml:space="preserve">Tenerife.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w:t>
      </w:r>
      <w:r w:rsidR="00C56E4C">
        <w:rPr>
          <w:rFonts w:ascii="Arial" w:hAnsi="Arial" w:cs="Arial"/>
          <w:sz w:val="20"/>
          <w:szCs w:val="20"/>
        </w:rPr>
        <w:t>Sociedad</w:t>
      </w:r>
      <w:r w:rsidRPr="00E94869">
        <w:rPr>
          <w:rFonts w:ascii="Arial" w:hAnsi="Arial" w:cs="Arial"/>
          <w:sz w:val="20"/>
          <w:szCs w:val="20"/>
        </w:rPr>
        <w:t xml:space="preserve"> </w:t>
      </w:r>
      <w:r w:rsidR="00C56E4C">
        <w:rPr>
          <w:rFonts w:ascii="Arial" w:hAnsi="Arial" w:cs="Arial"/>
          <w:sz w:val="20"/>
          <w:szCs w:val="20"/>
        </w:rPr>
        <w:t>pertenece al G</w:t>
      </w:r>
      <w:r w:rsidRPr="00E94869">
        <w:rPr>
          <w:rFonts w:ascii="Arial" w:hAnsi="Arial" w:cs="Arial"/>
          <w:sz w:val="20"/>
          <w:szCs w:val="20"/>
        </w:rPr>
        <w:t xml:space="preserve">rupo ITER.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información del grupo de sociedades en los términos previstos en el artículo 42 del Código de Comercio es la siguiente: </w:t>
      </w:r>
    </w:p>
    <w:p w:rsidR="00B0123B" w:rsidRPr="00E94869" w:rsidRDefault="00B0123B"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Sociedad Dominante es el </w:t>
      </w:r>
      <w:r w:rsidR="00BD21D0">
        <w:rPr>
          <w:rFonts w:ascii="Arial" w:hAnsi="Arial" w:cs="Arial"/>
          <w:sz w:val="20"/>
          <w:szCs w:val="20"/>
        </w:rPr>
        <w:t>“</w:t>
      </w:r>
      <w:r w:rsidRPr="00BD21D0">
        <w:rPr>
          <w:rFonts w:ascii="Arial" w:hAnsi="Arial" w:cs="Arial"/>
          <w:b/>
          <w:bCs/>
          <w:sz w:val="20"/>
          <w:szCs w:val="20"/>
        </w:rPr>
        <w:t>Instituto Tecnológico y de Energías Renovables S.A.</w:t>
      </w:r>
      <w:r w:rsidR="00BD21D0">
        <w:rPr>
          <w:rFonts w:ascii="Arial" w:hAnsi="Arial" w:cs="Arial"/>
          <w:sz w:val="20"/>
          <w:szCs w:val="20"/>
        </w:rPr>
        <w:t>”</w:t>
      </w:r>
      <w:r w:rsidR="0030215D">
        <w:rPr>
          <w:rFonts w:ascii="Arial" w:hAnsi="Arial" w:cs="Arial"/>
          <w:sz w:val="20"/>
          <w:szCs w:val="20"/>
        </w:rPr>
        <w:t xml:space="preserve"> (ITER, S.A.)</w:t>
      </w:r>
      <w:r w:rsidRPr="00E94869">
        <w:rPr>
          <w:rFonts w:ascii="Arial" w:hAnsi="Arial" w:cs="Arial"/>
          <w:sz w:val="20"/>
          <w:szCs w:val="20"/>
        </w:rPr>
        <w:t xml:space="preserve">, que al cierre del ejercicio poseía el 100% de las participaciones, tiene su domicilio en Polígono Industrial de Granadilla, s/n, Granadilla de Abona, </w:t>
      </w:r>
      <w:r w:rsidR="007646D3" w:rsidRPr="00E94869">
        <w:rPr>
          <w:rFonts w:ascii="Arial" w:hAnsi="Arial" w:cs="Arial"/>
          <w:sz w:val="20"/>
          <w:szCs w:val="20"/>
        </w:rPr>
        <w:t xml:space="preserve">Santa Cruz de </w:t>
      </w:r>
      <w:r w:rsidRPr="00E94869">
        <w:rPr>
          <w:rFonts w:ascii="Arial" w:hAnsi="Arial" w:cs="Arial"/>
          <w:sz w:val="20"/>
          <w:szCs w:val="20"/>
        </w:rPr>
        <w:t>Tenerife y deposita las cuentas anuales consolidadas en el Registro Mercantil de Santa Cruz de</w:t>
      </w:r>
      <w:r w:rsidRPr="00A81C92">
        <w:rPr>
          <w:rFonts w:ascii="Arial" w:hAnsi="Arial" w:cs="Arial"/>
        </w:rPr>
        <w:t xml:space="preserve"> </w:t>
      </w:r>
      <w:r w:rsidRPr="00E94869">
        <w:rPr>
          <w:rFonts w:ascii="Arial" w:hAnsi="Arial" w:cs="Arial"/>
          <w:sz w:val="20"/>
          <w:szCs w:val="20"/>
        </w:rPr>
        <w:t xml:space="preserve">Tenerife. </w:t>
      </w:r>
    </w:p>
    <w:p w:rsidR="00B0123B" w:rsidRPr="001612D7" w:rsidRDefault="00B0123B" w:rsidP="00E94869">
      <w:pPr>
        <w:spacing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Objeto social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Sociedad tiene como objeto de su actividad contribuir a mejorar y optimizar el conocimiento sobre el fenómeno volcánico con la finalidad de realizar una mejor gestión del riesgo </w:t>
      </w:r>
      <w:r w:rsidR="00840BF1" w:rsidRPr="00E94869">
        <w:rPr>
          <w:rFonts w:ascii="Arial" w:hAnsi="Arial" w:cs="Arial"/>
          <w:sz w:val="20"/>
          <w:szCs w:val="20"/>
        </w:rPr>
        <w:t>volcánico,</w:t>
      </w:r>
      <w:r w:rsidRPr="00E94869">
        <w:rPr>
          <w:rFonts w:ascii="Arial" w:hAnsi="Arial" w:cs="Arial"/>
          <w:sz w:val="20"/>
          <w:szCs w:val="20"/>
        </w:rPr>
        <w:t xml:space="preserve"> así como de las bondades de vivir en una zona volcánicamente activa para contribuir al desarrollo sostenible de las sociedades establecidas en territorios volcánicos.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Le están especialmente encomendadas dentro de su objeto social, entre otras, las siguientes actividades: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cooperación y coordinación administrativa entre las administraciones públicas para realizar y promover cualquier tipo de investigación vulcanológica o relacionada con ella, con un especial énfasis en la reducción del riesgo volcánico.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Contribuir a mejorar y optimizar el conocimiento sobre el fenómeno volcánico con la finalidad de realizar una mejor gestión de las fortalezas y debilidades de vivir en una zona volcánicamente activa para contribuir al desarrollo sostenible de las sociedades establecidas en territorios volcánicos.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Promover la formación y capacitación de personal científico y técnico en todos los campos relacionados con la volcanología.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Contribuir a la materialización de la respuesta más adecuada ante posibles fenómenos vulcanológicos que ocurran en las islas, así como en otras zonas volcánicamente activas.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Fomentar las relaciones con la comunidad científica nacional e internacional impulsando la colaboración científico</w:t>
      </w:r>
      <w:r w:rsidR="007646D3" w:rsidRPr="00E94869">
        <w:rPr>
          <w:rFonts w:ascii="Arial" w:hAnsi="Arial" w:cs="Arial"/>
          <w:sz w:val="20"/>
          <w:szCs w:val="20"/>
        </w:rPr>
        <w:t>-</w:t>
      </w:r>
      <w:r w:rsidRPr="00E94869">
        <w:rPr>
          <w:rFonts w:ascii="Arial" w:hAnsi="Arial" w:cs="Arial"/>
          <w:sz w:val="20"/>
          <w:szCs w:val="20"/>
        </w:rPr>
        <w:t>técnica y la creación de una red de conocimiento sobre el fenómeno volcánico que permita alcanzar un mayor nivel de conocimiento sobre el mismo</w:t>
      </w:r>
      <w:r w:rsidR="007646D3" w:rsidRPr="00E94869">
        <w:rPr>
          <w:rFonts w:ascii="Arial" w:hAnsi="Arial" w:cs="Arial"/>
          <w:sz w:val="20"/>
          <w:szCs w:val="20"/>
        </w:rPr>
        <w:t>.</w:t>
      </w:r>
    </w:p>
    <w:p w:rsidR="00821D35"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lastRenderedPageBreak/>
        <w:t>Colaborar con las Universidades Canarias en la enseñanza superior universitaria en materia vulcanológica, así como las relacionadas con ella</w:t>
      </w:r>
      <w:r w:rsidR="00821D35" w:rsidRPr="00E94869">
        <w:rPr>
          <w:rFonts w:ascii="Arial" w:hAnsi="Arial" w:cs="Arial"/>
          <w:sz w:val="20"/>
          <w:szCs w:val="20"/>
        </w:rPr>
        <w:t>.</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Fomentar la popularización de la ciencia en materia vulcanológica, así como las relacionadas con ella, con la finalidad de contribuir a una mayor educación y cultura de la ciudadanía sobre el fenómeno volcánico.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elaboración de estudios, proyectos técnicos, servicios de asesoría, asistencia técnica y dirección de obra, así como la impartición de cursos de enseñanza y capacitación dirigidos al personal, dentro del campo de aplicación de cualquier tipo de actividad desarrollada en materia medioambiental.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Las actividades integrantes del objeto social podrán ser desarrolladas total o parcialmente, de forma directa o indirecta, mediante la participación en otras sociedades con objeto idéntico o análogo, pudiendo contratar y subcontratar con terceros para su mejor desarrollo. </w:t>
      </w:r>
    </w:p>
    <w:p w:rsidR="00B0123B" w:rsidRPr="00E94869" w:rsidRDefault="00B0123B" w:rsidP="00E94869">
      <w:pPr>
        <w:spacing w:after="120" w:line="280" w:lineRule="exact"/>
        <w:jc w:val="both"/>
        <w:rPr>
          <w:rFonts w:ascii="Arial" w:hAnsi="Arial" w:cs="Arial"/>
          <w:sz w:val="20"/>
          <w:szCs w:val="20"/>
        </w:rPr>
      </w:pPr>
      <w:r w:rsidRPr="00E94869">
        <w:rPr>
          <w:rFonts w:ascii="Arial" w:hAnsi="Arial" w:cs="Arial"/>
          <w:sz w:val="20"/>
          <w:szCs w:val="20"/>
        </w:rPr>
        <w:t xml:space="preserve">La actividad actual de la </w:t>
      </w:r>
      <w:r w:rsidR="004B45E6" w:rsidRPr="00E94869">
        <w:rPr>
          <w:rFonts w:ascii="Arial" w:hAnsi="Arial" w:cs="Arial"/>
          <w:sz w:val="20"/>
          <w:szCs w:val="20"/>
        </w:rPr>
        <w:t>Sociedad</w:t>
      </w:r>
      <w:r w:rsidRPr="00E94869">
        <w:rPr>
          <w:rFonts w:ascii="Arial" w:hAnsi="Arial" w:cs="Arial"/>
          <w:sz w:val="20"/>
          <w:szCs w:val="20"/>
        </w:rPr>
        <w:t xml:space="preserve"> coincide con su objeto social</w:t>
      </w:r>
      <w:r w:rsidR="004B45E6" w:rsidRPr="00E94869">
        <w:rPr>
          <w:rFonts w:ascii="Arial" w:hAnsi="Arial" w:cs="Arial"/>
          <w:sz w:val="20"/>
          <w:szCs w:val="20"/>
        </w:rPr>
        <w:t>.</w:t>
      </w:r>
    </w:p>
    <w:p w:rsidR="004776CE" w:rsidRPr="001612D7" w:rsidRDefault="004776CE" w:rsidP="00E94869">
      <w:pPr>
        <w:spacing w:after="120" w:line="280" w:lineRule="exact"/>
        <w:jc w:val="both"/>
        <w:rPr>
          <w:rFonts w:ascii="Arial" w:hAnsi="Arial" w:cs="Arial"/>
          <w:b/>
          <w:bCs/>
          <w:sz w:val="20"/>
          <w:szCs w:val="20"/>
          <w:u w:val="single"/>
        </w:rPr>
      </w:pPr>
      <w:r w:rsidRPr="001612D7">
        <w:rPr>
          <w:rFonts w:ascii="Arial" w:hAnsi="Arial" w:cs="Arial"/>
          <w:b/>
          <w:bCs/>
          <w:sz w:val="20"/>
          <w:szCs w:val="20"/>
          <w:u w:val="single"/>
        </w:rPr>
        <w:t>Régimen Legal</w:t>
      </w:r>
    </w:p>
    <w:p w:rsidR="004776CE" w:rsidRPr="00E94869" w:rsidRDefault="004776CE"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 Sociedad se rige por sus estatutos sociales y por las siguientes disposiciones legales: la Ley de Sociedades de Capital, cuyo texto refundido se aprobó por Real Decreto Legislativo 1/2010 de 2 de Julio, la ley de Sociedades de Capital, Código de Comercio y disposiciones complementarias. </w:t>
      </w:r>
    </w:p>
    <w:p w:rsidR="00C44818" w:rsidRPr="001612D7" w:rsidRDefault="00B0123B" w:rsidP="001612D7">
      <w:pPr>
        <w:pStyle w:val="Ttulo4"/>
        <w:spacing w:before="360" w:after="120" w:line="280" w:lineRule="exact"/>
        <w:rPr>
          <w:rFonts w:ascii="Arial" w:hAnsi="Arial" w:cs="Arial"/>
          <w:sz w:val="20"/>
          <w:szCs w:val="20"/>
        </w:rPr>
      </w:pPr>
      <w:r w:rsidRPr="001612D7">
        <w:rPr>
          <w:rFonts w:ascii="Arial" w:hAnsi="Arial" w:cs="Arial"/>
          <w:sz w:val="20"/>
          <w:szCs w:val="20"/>
        </w:rPr>
        <w:t xml:space="preserve"> </w:t>
      </w:r>
      <w:r w:rsidR="0074309A" w:rsidRPr="001612D7">
        <w:rPr>
          <w:rFonts w:ascii="Arial" w:hAnsi="Arial" w:cs="Arial"/>
          <w:sz w:val="20"/>
          <w:szCs w:val="20"/>
        </w:rPr>
        <w:t xml:space="preserve">2.- BASES DE PRESENTACIÓN DE LAS CUENTAS ANUALES </w:t>
      </w:r>
      <w:r w:rsidR="00BC2196" w:rsidRPr="001612D7">
        <w:rPr>
          <w:rFonts w:ascii="Arial" w:hAnsi="Arial" w:cs="Arial"/>
          <w:sz w:val="20"/>
          <w:szCs w:val="20"/>
        </w:rPr>
        <w:t>ABREVIADAS</w:t>
      </w:r>
    </w:p>
    <w:p w:rsidR="00DE3092" w:rsidRPr="001612D7" w:rsidRDefault="00DE3092" w:rsidP="00E94869">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Imagen Fiel</w:t>
      </w:r>
    </w:p>
    <w:p w:rsidR="00DE3092" w:rsidRPr="00E94869" w:rsidRDefault="00DE3092"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Las </w:t>
      </w:r>
      <w:r w:rsidR="007646D3" w:rsidRPr="00E94869">
        <w:rPr>
          <w:rFonts w:ascii="Arial" w:hAnsi="Arial" w:cs="Arial"/>
          <w:sz w:val="20"/>
          <w:szCs w:val="20"/>
        </w:rPr>
        <w:t>c</w:t>
      </w:r>
      <w:r w:rsidRPr="00E94869">
        <w:rPr>
          <w:rFonts w:ascii="Arial" w:hAnsi="Arial" w:cs="Arial"/>
          <w:sz w:val="20"/>
          <w:szCs w:val="20"/>
        </w:rPr>
        <w:t xml:space="preserve">uentas </w:t>
      </w:r>
      <w:r w:rsidR="007646D3" w:rsidRPr="00E94869">
        <w:rPr>
          <w:rFonts w:ascii="Arial" w:hAnsi="Arial" w:cs="Arial"/>
          <w:sz w:val="20"/>
          <w:szCs w:val="20"/>
        </w:rPr>
        <w:t>a</w:t>
      </w:r>
      <w:r w:rsidRPr="00E94869">
        <w:rPr>
          <w:rFonts w:ascii="Arial" w:hAnsi="Arial" w:cs="Arial"/>
          <w:sz w:val="20"/>
          <w:szCs w:val="20"/>
        </w:rPr>
        <w:t xml:space="preserve">nuales </w:t>
      </w:r>
      <w:r w:rsidR="007646D3" w:rsidRPr="00E94869">
        <w:rPr>
          <w:rFonts w:ascii="Arial" w:hAnsi="Arial" w:cs="Arial"/>
          <w:sz w:val="20"/>
          <w:szCs w:val="20"/>
        </w:rPr>
        <w:t>a</w:t>
      </w:r>
      <w:r w:rsidR="004B45E6" w:rsidRPr="00E94869">
        <w:rPr>
          <w:rFonts w:ascii="Arial" w:hAnsi="Arial" w:cs="Arial"/>
          <w:sz w:val="20"/>
          <w:szCs w:val="20"/>
        </w:rPr>
        <w:t xml:space="preserve">breviadas </w:t>
      </w:r>
      <w:r w:rsidRPr="00E94869">
        <w:rPr>
          <w:rFonts w:ascii="Arial" w:hAnsi="Arial" w:cs="Arial"/>
          <w:sz w:val="20"/>
          <w:szCs w:val="20"/>
        </w:rPr>
        <w:t xml:space="preserve">adjuntas han sido formuladas por </w:t>
      </w:r>
      <w:r w:rsidR="007646D3" w:rsidRPr="00E94869">
        <w:rPr>
          <w:rFonts w:ascii="Arial" w:hAnsi="Arial" w:cs="Arial"/>
          <w:sz w:val="20"/>
          <w:szCs w:val="20"/>
        </w:rPr>
        <w:t>e</w:t>
      </w:r>
      <w:r w:rsidRPr="00E94869">
        <w:rPr>
          <w:rFonts w:ascii="Arial" w:hAnsi="Arial" w:cs="Arial"/>
          <w:sz w:val="20"/>
          <w:szCs w:val="20"/>
        </w:rPr>
        <w:t>l</w:t>
      </w:r>
      <w:r w:rsidR="007646D3" w:rsidRPr="00E94869">
        <w:rPr>
          <w:rFonts w:ascii="Arial" w:hAnsi="Arial" w:cs="Arial"/>
          <w:sz w:val="20"/>
          <w:szCs w:val="20"/>
        </w:rPr>
        <w:t xml:space="preserve"> Consejo de Administración</w:t>
      </w:r>
      <w:r w:rsidRPr="00E94869">
        <w:rPr>
          <w:rFonts w:ascii="Arial" w:hAnsi="Arial" w:cs="Arial"/>
          <w:sz w:val="20"/>
          <w:szCs w:val="20"/>
        </w:rPr>
        <w:t xml:space="preserve"> a partir de los registros contables de la Sociedad a 31 de diciembre de </w:t>
      </w:r>
      <w:r w:rsidR="0017466B">
        <w:rPr>
          <w:rFonts w:ascii="Arial" w:hAnsi="Arial" w:cs="Arial"/>
          <w:sz w:val="20"/>
          <w:szCs w:val="20"/>
        </w:rPr>
        <w:t>2021</w:t>
      </w:r>
      <w:r w:rsidRPr="00E94869">
        <w:rPr>
          <w:rFonts w:ascii="Arial" w:hAnsi="Arial" w:cs="Arial"/>
          <w:sz w:val="20"/>
          <w:szCs w:val="20"/>
        </w:rPr>
        <w:t xml:space="preserve"> y en ellas se han aplicado los principios contables y criterios de valoración recogidos en el Real Decreto 1514/2007, por el que se aprueba el Plan General de Contabilidad</w:t>
      </w:r>
      <w:r w:rsidR="007646D3" w:rsidRPr="00E94869">
        <w:rPr>
          <w:rFonts w:ascii="Arial" w:hAnsi="Arial" w:cs="Arial"/>
          <w:sz w:val="20"/>
          <w:szCs w:val="20"/>
        </w:rPr>
        <w:t>, aplicando las modificaciones introducidas al mismo mediante el Real Decreto 602/2016, de 2 diciembre, por el que se modifica el PGC aprobado por el Real Decreto 1514/2007</w:t>
      </w:r>
      <w:r w:rsidRPr="00E94869">
        <w:rPr>
          <w:rFonts w:ascii="Arial" w:hAnsi="Arial" w:cs="Arial"/>
          <w:sz w:val="20"/>
          <w:szCs w:val="20"/>
        </w:rPr>
        <w:t xml:space="preserve"> y el resto de disposiciones legales vigentes en materia contable, </w:t>
      </w:r>
      <w:r w:rsidR="004776CE" w:rsidRPr="00E94869">
        <w:rPr>
          <w:rFonts w:ascii="Arial" w:hAnsi="Arial" w:cs="Arial"/>
          <w:sz w:val="20"/>
          <w:szCs w:val="20"/>
        </w:rPr>
        <w:t>con objeto de mostrar</w:t>
      </w:r>
      <w:r w:rsidRPr="00E94869">
        <w:rPr>
          <w:rFonts w:ascii="Arial" w:hAnsi="Arial" w:cs="Arial"/>
          <w:sz w:val="20"/>
          <w:szCs w:val="20"/>
        </w:rPr>
        <w:t xml:space="preserve"> la imagen fiel del patrimonio, de la situación financiera y de los resultados de la Sociedad. </w:t>
      </w:r>
    </w:p>
    <w:p w:rsidR="00DE3092"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rPr>
        <w:t xml:space="preserve">No existen razones excepcionales por las que, para mostrar la imagen fiel, no se hayan aplicado disposiciones legales en materia contable. </w:t>
      </w:r>
    </w:p>
    <w:p w:rsidR="00DE3092"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rPr>
        <w:t xml:space="preserve">Las </w:t>
      </w:r>
      <w:r w:rsidR="007646D3" w:rsidRPr="00E94869">
        <w:rPr>
          <w:rFonts w:ascii="Arial" w:hAnsi="Arial" w:cs="Arial"/>
          <w:sz w:val="20"/>
          <w:szCs w:val="20"/>
        </w:rPr>
        <w:t>c</w:t>
      </w:r>
      <w:r w:rsidRPr="00E94869">
        <w:rPr>
          <w:rFonts w:ascii="Arial" w:hAnsi="Arial" w:cs="Arial"/>
          <w:sz w:val="20"/>
          <w:szCs w:val="20"/>
        </w:rPr>
        <w:t xml:space="preserve">uentas </w:t>
      </w:r>
      <w:r w:rsidR="007646D3" w:rsidRPr="00E94869">
        <w:rPr>
          <w:rFonts w:ascii="Arial" w:hAnsi="Arial" w:cs="Arial"/>
          <w:sz w:val="20"/>
          <w:szCs w:val="20"/>
        </w:rPr>
        <w:t>a</w:t>
      </w:r>
      <w:r w:rsidRPr="00E94869">
        <w:rPr>
          <w:rFonts w:ascii="Arial" w:hAnsi="Arial" w:cs="Arial"/>
          <w:sz w:val="20"/>
          <w:szCs w:val="20"/>
        </w:rPr>
        <w:t xml:space="preserve">nuales </w:t>
      </w:r>
      <w:r w:rsidR="007646D3" w:rsidRPr="00E94869">
        <w:rPr>
          <w:rFonts w:ascii="Arial" w:hAnsi="Arial" w:cs="Arial"/>
          <w:sz w:val="20"/>
          <w:szCs w:val="20"/>
        </w:rPr>
        <w:t xml:space="preserve">abreviadas </w:t>
      </w:r>
      <w:r w:rsidRPr="00E94869">
        <w:rPr>
          <w:rFonts w:ascii="Arial" w:hAnsi="Arial" w:cs="Arial"/>
          <w:sz w:val="20"/>
          <w:szCs w:val="20"/>
        </w:rPr>
        <w:t xml:space="preserve">adjuntas se someterán a la aprobación por la Junta General Ordinaria de Accionistas, estimándose que serán aprobadas sin modificación alguna. </w:t>
      </w:r>
    </w:p>
    <w:p w:rsidR="00DE3092" w:rsidRPr="00E94869" w:rsidRDefault="00DE3092" w:rsidP="00E94869">
      <w:pPr>
        <w:spacing w:after="120" w:line="280" w:lineRule="exact"/>
        <w:jc w:val="both"/>
        <w:rPr>
          <w:rFonts w:ascii="Arial" w:hAnsi="Arial" w:cs="Arial"/>
          <w:sz w:val="20"/>
          <w:szCs w:val="20"/>
        </w:rPr>
      </w:pPr>
      <w:r w:rsidRPr="00C80B32">
        <w:rPr>
          <w:rFonts w:ascii="Arial" w:hAnsi="Arial" w:cs="Arial"/>
          <w:sz w:val="20"/>
          <w:szCs w:val="20"/>
        </w:rPr>
        <w:t xml:space="preserve">Las </w:t>
      </w:r>
      <w:r w:rsidR="00C56E4C" w:rsidRPr="00C80B32">
        <w:rPr>
          <w:rFonts w:ascii="Arial" w:hAnsi="Arial" w:cs="Arial"/>
          <w:sz w:val="20"/>
          <w:szCs w:val="20"/>
        </w:rPr>
        <w:t>c</w:t>
      </w:r>
      <w:r w:rsidRPr="00C80B32">
        <w:rPr>
          <w:rFonts w:ascii="Arial" w:hAnsi="Arial" w:cs="Arial"/>
          <w:sz w:val="20"/>
          <w:szCs w:val="20"/>
        </w:rPr>
        <w:t xml:space="preserve">uentas </w:t>
      </w:r>
      <w:r w:rsidR="00C56E4C" w:rsidRPr="00C80B32">
        <w:rPr>
          <w:rFonts w:ascii="Arial" w:hAnsi="Arial" w:cs="Arial"/>
          <w:sz w:val="20"/>
          <w:szCs w:val="20"/>
        </w:rPr>
        <w:t>a</w:t>
      </w:r>
      <w:r w:rsidRPr="00C80B32">
        <w:rPr>
          <w:rFonts w:ascii="Arial" w:hAnsi="Arial" w:cs="Arial"/>
          <w:sz w:val="20"/>
          <w:szCs w:val="20"/>
        </w:rPr>
        <w:t>nuales</w:t>
      </w:r>
      <w:r w:rsidR="00C56E4C" w:rsidRPr="00C80B32">
        <w:rPr>
          <w:rFonts w:ascii="Arial" w:hAnsi="Arial" w:cs="Arial"/>
          <w:sz w:val="20"/>
          <w:szCs w:val="20"/>
        </w:rPr>
        <w:t xml:space="preserve"> abreviadas</w:t>
      </w:r>
      <w:r w:rsidRPr="00C80B32">
        <w:rPr>
          <w:rFonts w:ascii="Arial" w:hAnsi="Arial" w:cs="Arial"/>
          <w:sz w:val="20"/>
          <w:szCs w:val="20"/>
        </w:rPr>
        <w:t xml:space="preserve"> del ejercicio anterior, fueron aprobadas por la Junta General Ordinaria el </w:t>
      </w:r>
      <w:r w:rsidR="00C80B32" w:rsidRPr="00C80B32">
        <w:rPr>
          <w:rFonts w:ascii="Arial" w:hAnsi="Arial" w:cs="Arial"/>
          <w:sz w:val="20"/>
          <w:szCs w:val="20"/>
        </w:rPr>
        <w:t>30</w:t>
      </w:r>
      <w:r w:rsidR="00692A2F" w:rsidRPr="00C80B32">
        <w:rPr>
          <w:rFonts w:ascii="Arial" w:hAnsi="Arial" w:cs="Arial"/>
          <w:sz w:val="20"/>
          <w:szCs w:val="20"/>
        </w:rPr>
        <w:t xml:space="preserve"> </w:t>
      </w:r>
      <w:r w:rsidRPr="00C80B32">
        <w:rPr>
          <w:rFonts w:ascii="Arial" w:hAnsi="Arial" w:cs="Arial"/>
          <w:sz w:val="20"/>
          <w:szCs w:val="20"/>
        </w:rPr>
        <w:t xml:space="preserve">de </w:t>
      </w:r>
      <w:r w:rsidR="00B92AE1" w:rsidRPr="00C80B32">
        <w:rPr>
          <w:rFonts w:ascii="Arial" w:hAnsi="Arial" w:cs="Arial"/>
          <w:sz w:val="20"/>
          <w:szCs w:val="20"/>
        </w:rPr>
        <w:t>junio</w:t>
      </w:r>
      <w:r w:rsidR="00947F76" w:rsidRPr="00C80B32">
        <w:rPr>
          <w:rFonts w:ascii="Arial" w:hAnsi="Arial" w:cs="Arial"/>
          <w:sz w:val="20"/>
          <w:szCs w:val="20"/>
        </w:rPr>
        <w:t xml:space="preserve"> </w:t>
      </w:r>
      <w:r w:rsidRPr="00C80B32">
        <w:rPr>
          <w:rFonts w:ascii="Arial" w:hAnsi="Arial" w:cs="Arial"/>
          <w:sz w:val="20"/>
          <w:szCs w:val="20"/>
        </w:rPr>
        <w:t xml:space="preserve">de </w:t>
      </w:r>
      <w:r w:rsidR="0017466B" w:rsidRPr="00C80B32">
        <w:rPr>
          <w:rFonts w:ascii="Arial" w:hAnsi="Arial" w:cs="Arial"/>
          <w:sz w:val="20"/>
          <w:szCs w:val="20"/>
        </w:rPr>
        <w:t>2021</w:t>
      </w:r>
      <w:r w:rsidRPr="00C80B32">
        <w:rPr>
          <w:rFonts w:ascii="Arial" w:hAnsi="Arial" w:cs="Arial"/>
          <w:sz w:val="20"/>
          <w:szCs w:val="20"/>
        </w:rPr>
        <w:t>.</w:t>
      </w:r>
    </w:p>
    <w:p w:rsidR="00DE3092"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u w:val="single"/>
        </w:rPr>
        <w:t>Principios contables</w:t>
      </w:r>
      <w:r w:rsidRPr="00E94869">
        <w:rPr>
          <w:rFonts w:ascii="Arial" w:hAnsi="Arial" w:cs="Arial"/>
          <w:sz w:val="20"/>
          <w:szCs w:val="20"/>
        </w:rPr>
        <w:t xml:space="preserve"> </w:t>
      </w:r>
    </w:p>
    <w:p w:rsidR="004776CE" w:rsidRPr="00E94869" w:rsidRDefault="00DE3092" w:rsidP="00E94869">
      <w:pPr>
        <w:spacing w:after="120" w:line="280" w:lineRule="exact"/>
        <w:jc w:val="both"/>
        <w:rPr>
          <w:rFonts w:ascii="Arial" w:hAnsi="Arial" w:cs="Arial"/>
          <w:sz w:val="20"/>
          <w:szCs w:val="20"/>
        </w:rPr>
      </w:pPr>
      <w:r w:rsidRPr="00E94869">
        <w:rPr>
          <w:rFonts w:ascii="Arial" w:hAnsi="Arial" w:cs="Arial"/>
          <w:sz w:val="20"/>
          <w:szCs w:val="20"/>
        </w:rPr>
        <w:t xml:space="preserve">Se han aplicado los principios contables obligatorios sin ser necesarios su ausencia, su modificación o el uso de principios opcionales para la contabilización fidedigna de todas las operaciones de la </w:t>
      </w:r>
      <w:r w:rsidR="004776CE" w:rsidRPr="00E94869">
        <w:rPr>
          <w:rFonts w:ascii="Arial" w:hAnsi="Arial" w:cs="Arial"/>
          <w:sz w:val="20"/>
          <w:szCs w:val="20"/>
        </w:rPr>
        <w:t>Sociedad</w:t>
      </w:r>
      <w:r w:rsidRPr="00E94869">
        <w:rPr>
          <w:rFonts w:ascii="Arial" w:hAnsi="Arial" w:cs="Arial"/>
          <w:sz w:val="20"/>
          <w:szCs w:val="20"/>
        </w:rPr>
        <w:t>.</w:t>
      </w:r>
    </w:p>
    <w:p w:rsidR="004776CE" w:rsidRPr="001612D7" w:rsidRDefault="004776CE" w:rsidP="006E098E">
      <w:pPr>
        <w:keepNext/>
        <w:keepLines/>
        <w:spacing w:after="120" w:line="280" w:lineRule="exact"/>
        <w:jc w:val="both"/>
        <w:rPr>
          <w:rFonts w:ascii="Arial" w:hAnsi="Arial" w:cs="Arial"/>
          <w:b/>
          <w:bCs/>
          <w:sz w:val="20"/>
          <w:szCs w:val="20"/>
          <w:u w:val="single"/>
        </w:rPr>
      </w:pPr>
      <w:r w:rsidRPr="001612D7">
        <w:rPr>
          <w:rFonts w:ascii="Arial" w:hAnsi="Arial" w:cs="Arial"/>
          <w:b/>
          <w:bCs/>
          <w:sz w:val="20"/>
          <w:szCs w:val="20"/>
          <w:u w:val="single"/>
        </w:rPr>
        <w:lastRenderedPageBreak/>
        <w:t>Moneda de presentación</w:t>
      </w:r>
    </w:p>
    <w:p w:rsidR="00692A2F" w:rsidRPr="00E94869" w:rsidRDefault="004776CE" w:rsidP="006E098E">
      <w:pPr>
        <w:keepNext/>
        <w:keepLines/>
        <w:spacing w:after="120" w:line="280" w:lineRule="exact"/>
        <w:jc w:val="both"/>
        <w:rPr>
          <w:rFonts w:ascii="Arial" w:hAnsi="Arial" w:cs="Arial"/>
          <w:sz w:val="20"/>
          <w:szCs w:val="20"/>
        </w:rPr>
      </w:pPr>
      <w:r w:rsidRPr="00E94869">
        <w:rPr>
          <w:rFonts w:ascii="Arial" w:hAnsi="Arial" w:cs="Arial"/>
          <w:sz w:val="20"/>
          <w:szCs w:val="20"/>
        </w:rPr>
        <w:t>De acuerdo con la normativa legal vigente en materia contable, las cuentas anuales abreviadas se presentan expresadas en euros.</w:t>
      </w:r>
      <w:r w:rsidR="00DE3092" w:rsidRPr="00E94869">
        <w:rPr>
          <w:rFonts w:ascii="Arial" w:hAnsi="Arial" w:cs="Arial"/>
          <w:sz w:val="20"/>
          <w:szCs w:val="20"/>
        </w:rPr>
        <w:t xml:space="preserve"> </w:t>
      </w:r>
    </w:p>
    <w:p w:rsidR="0074309A" w:rsidRPr="001612D7" w:rsidRDefault="0074309A" w:rsidP="00C56E4C">
      <w:pPr>
        <w:keepNext/>
        <w:keepLines/>
        <w:spacing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Aspectos críticos de la valoración y estimación de la incertidumbre </w:t>
      </w:r>
    </w:p>
    <w:p w:rsidR="002235AE" w:rsidRPr="00E4556B" w:rsidRDefault="002235AE" w:rsidP="005D69AD">
      <w:pPr>
        <w:pStyle w:val="Textoindependiente"/>
        <w:spacing w:before="120" w:beforeAutospacing="0" w:after="120" w:afterAutospacing="0" w:line="280" w:lineRule="exact"/>
        <w:ind w:left="0" w:firstLine="0"/>
        <w:rPr>
          <w:rFonts w:cs="Arial"/>
          <w:sz w:val="20"/>
          <w:szCs w:val="20"/>
        </w:rPr>
      </w:pPr>
      <w:r w:rsidRPr="00E4556B">
        <w:rPr>
          <w:rFonts w:cs="Arial"/>
          <w:sz w:val="20"/>
          <w:szCs w:val="20"/>
        </w:rPr>
        <w:t xml:space="preserve">La Sociedad ha obtenido </w:t>
      </w:r>
      <w:r w:rsidR="004850CA" w:rsidRPr="00E4556B">
        <w:rPr>
          <w:rFonts w:cs="Arial"/>
          <w:sz w:val="20"/>
          <w:szCs w:val="20"/>
        </w:rPr>
        <w:t xml:space="preserve">un </w:t>
      </w:r>
      <w:r w:rsidRPr="00E4556B">
        <w:rPr>
          <w:rFonts w:cs="Arial"/>
          <w:sz w:val="20"/>
          <w:szCs w:val="20"/>
        </w:rPr>
        <w:t xml:space="preserve">resultado </w:t>
      </w:r>
      <w:r w:rsidR="00BD21D0" w:rsidRPr="00E4556B">
        <w:rPr>
          <w:rFonts w:cs="Arial"/>
          <w:sz w:val="20"/>
          <w:szCs w:val="20"/>
        </w:rPr>
        <w:t xml:space="preserve">negativo </w:t>
      </w:r>
      <w:r w:rsidRPr="00E4556B">
        <w:rPr>
          <w:rFonts w:cs="Arial"/>
          <w:sz w:val="20"/>
          <w:szCs w:val="20"/>
        </w:rPr>
        <w:t xml:space="preserve">de </w:t>
      </w:r>
      <w:r w:rsidR="00C61F1F" w:rsidRPr="00E4556B">
        <w:rPr>
          <w:rFonts w:cs="Arial"/>
          <w:sz w:val="20"/>
          <w:szCs w:val="20"/>
        </w:rPr>
        <w:t>408 miles de</w:t>
      </w:r>
      <w:r w:rsidRPr="00E4556B">
        <w:rPr>
          <w:rFonts w:cs="Arial"/>
          <w:sz w:val="20"/>
          <w:szCs w:val="20"/>
        </w:rPr>
        <w:t xml:space="preserve"> euros en el ejercicio 202</w:t>
      </w:r>
      <w:r w:rsidR="00C61F1F" w:rsidRPr="00E4556B">
        <w:rPr>
          <w:rFonts w:cs="Arial"/>
          <w:sz w:val="20"/>
          <w:szCs w:val="20"/>
        </w:rPr>
        <w:t>1</w:t>
      </w:r>
      <w:r w:rsidRPr="00E4556B">
        <w:rPr>
          <w:rFonts w:cs="Arial"/>
          <w:sz w:val="20"/>
          <w:szCs w:val="20"/>
        </w:rPr>
        <w:t xml:space="preserve"> (pérdidas </w:t>
      </w:r>
      <w:r w:rsidR="0017466B" w:rsidRPr="00E4556B">
        <w:rPr>
          <w:rFonts w:cs="Arial"/>
          <w:sz w:val="20"/>
          <w:szCs w:val="20"/>
        </w:rPr>
        <w:t>290</w:t>
      </w:r>
      <w:r w:rsidR="00C61F1F" w:rsidRPr="00E4556B">
        <w:rPr>
          <w:rFonts w:cs="Arial"/>
          <w:sz w:val="20"/>
          <w:szCs w:val="20"/>
        </w:rPr>
        <w:t xml:space="preserve"> miles</w:t>
      </w:r>
      <w:r w:rsidRPr="00E4556B">
        <w:rPr>
          <w:rFonts w:cs="Arial"/>
          <w:sz w:val="20"/>
          <w:szCs w:val="20"/>
        </w:rPr>
        <w:t xml:space="preserve"> euros en el ejercicio </w:t>
      </w:r>
      <w:r w:rsidR="0017466B" w:rsidRPr="00E4556B">
        <w:rPr>
          <w:rFonts w:cs="Arial"/>
          <w:sz w:val="20"/>
          <w:szCs w:val="20"/>
        </w:rPr>
        <w:t>anterior</w:t>
      </w:r>
      <w:r w:rsidRPr="00E4556B">
        <w:rPr>
          <w:rFonts w:cs="Arial"/>
          <w:sz w:val="20"/>
          <w:szCs w:val="20"/>
        </w:rPr>
        <w:t>)</w:t>
      </w:r>
      <w:r w:rsidR="00BD21D0" w:rsidRPr="00E4556B">
        <w:rPr>
          <w:rFonts w:cs="Arial"/>
          <w:sz w:val="20"/>
          <w:szCs w:val="20"/>
        </w:rPr>
        <w:t>,</w:t>
      </w:r>
      <w:r w:rsidRPr="00E4556B">
        <w:rPr>
          <w:rFonts w:cs="Arial"/>
          <w:sz w:val="20"/>
          <w:szCs w:val="20"/>
        </w:rPr>
        <w:t xml:space="preserve"> posee un fondo de maniobra </w:t>
      </w:r>
      <w:r w:rsidR="00C61F1F" w:rsidRPr="00E4556B">
        <w:rPr>
          <w:rFonts w:cs="Arial"/>
          <w:sz w:val="20"/>
          <w:szCs w:val="20"/>
        </w:rPr>
        <w:t>negativo</w:t>
      </w:r>
      <w:r w:rsidRPr="00E4556B">
        <w:rPr>
          <w:rFonts w:cs="Arial"/>
          <w:sz w:val="20"/>
          <w:szCs w:val="20"/>
        </w:rPr>
        <w:t xml:space="preserve"> por importe de </w:t>
      </w:r>
      <w:r w:rsidR="00C61F1F" w:rsidRPr="00E4556B">
        <w:rPr>
          <w:rFonts w:cs="Arial"/>
          <w:sz w:val="20"/>
          <w:szCs w:val="20"/>
        </w:rPr>
        <w:t>335 miles de euros</w:t>
      </w:r>
      <w:r w:rsidRPr="00E4556B">
        <w:rPr>
          <w:rFonts w:cs="Arial"/>
          <w:sz w:val="20"/>
          <w:szCs w:val="20"/>
        </w:rPr>
        <w:t>, generadas por las obligaciones contraídas en el desarrollo de su actividad.</w:t>
      </w:r>
    </w:p>
    <w:p w:rsidR="00D3302C" w:rsidRPr="00CB0EEC" w:rsidRDefault="00BD21D0" w:rsidP="005D69AD">
      <w:pPr>
        <w:pStyle w:val="Textoindependiente"/>
        <w:spacing w:before="120" w:beforeAutospacing="0" w:after="120" w:afterAutospacing="0" w:line="280" w:lineRule="exact"/>
        <w:ind w:left="0" w:firstLine="0"/>
        <w:rPr>
          <w:rFonts w:cs="Arial"/>
          <w:sz w:val="20"/>
          <w:szCs w:val="20"/>
        </w:rPr>
      </w:pPr>
      <w:r w:rsidRPr="00CB0EEC">
        <w:rPr>
          <w:rFonts w:cs="Arial"/>
          <w:sz w:val="20"/>
          <w:szCs w:val="20"/>
        </w:rPr>
        <w:t xml:space="preserve">Estas pérdidas generadas </w:t>
      </w:r>
      <w:r w:rsidR="00E4556B" w:rsidRPr="00CB0EEC">
        <w:rPr>
          <w:rFonts w:cs="Arial"/>
          <w:sz w:val="20"/>
          <w:szCs w:val="20"/>
        </w:rPr>
        <w:t>por la ejecución de su propia actividad</w:t>
      </w:r>
      <w:r w:rsidR="00B268B7" w:rsidRPr="00CB0EEC">
        <w:rPr>
          <w:rFonts w:cs="Arial"/>
          <w:sz w:val="20"/>
          <w:szCs w:val="20"/>
        </w:rPr>
        <w:t xml:space="preserve"> han requerido d</w:t>
      </w:r>
      <w:r w:rsidRPr="00CB0EEC">
        <w:rPr>
          <w:rFonts w:cs="Arial"/>
          <w:sz w:val="20"/>
          <w:szCs w:val="20"/>
        </w:rPr>
        <w:t xml:space="preserve">el apoyo de su accionista, habiendo recibido una aportación de 507.000 euros </w:t>
      </w:r>
      <w:r w:rsidR="00C61F1F" w:rsidRPr="00CB0EEC">
        <w:rPr>
          <w:rFonts w:cs="Arial"/>
          <w:sz w:val="20"/>
          <w:szCs w:val="20"/>
        </w:rPr>
        <w:t>en el ejercicio 2020</w:t>
      </w:r>
      <w:r w:rsidRPr="00CB0EEC">
        <w:rPr>
          <w:rFonts w:cs="Arial"/>
          <w:sz w:val="20"/>
          <w:szCs w:val="20"/>
        </w:rPr>
        <w:t>.</w:t>
      </w:r>
    </w:p>
    <w:p w:rsidR="00C61F1F" w:rsidRPr="00267283" w:rsidRDefault="00C61F1F" w:rsidP="005D69AD">
      <w:pPr>
        <w:pStyle w:val="Textoindependiente"/>
        <w:spacing w:before="120" w:beforeAutospacing="0" w:after="120" w:afterAutospacing="0" w:line="280" w:lineRule="exact"/>
        <w:ind w:left="0" w:firstLine="0"/>
        <w:rPr>
          <w:rFonts w:cs="Arial"/>
          <w:sz w:val="20"/>
          <w:szCs w:val="20"/>
        </w:rPr>
      </w:pPr>
      <w:r w:rsidRPr="00CB0EEC">
        <w:rPr>
          <w:rFonts w:cs="Arial"/>
          <w:sz w:val="20"/>
          <w:szCs w:val="20"/>
        </w:rPr>
        <w:t xml:space="preserve">Los socios </w:t>
      </w:r>
      <w:r w:rsidR="00B268B7" w:rsidRPr="00CB0EEC">
        <w:rPr>
          <w:rFonts w:cs="Arial"/>
          <w:sz w:val="20"/>
          <w:szCs w:val="20"/>
        </w:rPr>
        <w:t>han tomado</w:t>
      </w:r>
      <w:r w:rsidRPr="00CB0EEC">
        <w:rPr>
          <w:rFonts w:cs="Arial"/>
          <w:sz w:val="20"/>
          <w:szCs w:val="20"/>
        </w:rPr>
        <w:t xml:space="preserve"> las medidas necesarias para reestablecer el reequilibrio patrimonial de la Sociedad en el ejercicio 202</w:t>
      </w:r>
      <w:r w:rsidR="00B268B7" w:rsidRPr="00CB0EEC">
        <w:rPr>
          <w:rFonts w:cs="Arial"/>
          <w:sz w:val="20"/>
          <w:szCs w:val="20"/>
        </w:rPr>
        <w:t xml:space="preserve">1, </w:t>
      </w:r>
      <w:r w:rsidR="009E1465">
        <w:rPr>
          <w:rFonts w:cs="Arial"/>
          <w:sz w:val="20"/>
          <w:szCs w:val="20"/>
        </w:rPr>
        <w:t xml:space="preserve">existe un compromiso </w:t>
      </w:r>
      <w:r w:rsidR="00B268B7" w:rsidRPr="00CB0EEC">
        <w:rPr>
          <w:rFonts w:cs="Arial"/>
          <w:sz w:val="20"/>
          <w:szCs w:val="20"/>
        </w:rPr>
        <w:t xml:space="preserve">aprobado </w:t>
      </w:r>
      <w:r w:rsidR="008A5BEA">
        <w:rPr>
          <w:rFonts w:cs="Arial"/>
          <w:sz w:val="20"/>
          <w:szCs w:val="20"/>
        </w:rPr>
        <w:t>con fecha</w:t>
      </w:r>
      <w:r w:rsidR="00B268B7" w:rsidRPr="00CB0EEC">
        <w:rPr>
          <w:rFonts w:cs="Arial"/>
          <w:sz w:val="20"/>
          <w:szCs w:val="20"/>
        </w:rPr>
        <w:t xml:space="preserve"> 26 de julio de 2021 </w:t>
      </w:r>
      <w:r w:rsidR="009E1465">
        <w:rPr>
          <w:rFonts w:cs="Arial"/>
          <w:sz w:val="20"/>
          <w:szCs w:val="20"/>
        </w:rPr>
        <w:t xml:space="preserve">para realizar </w:t>
      </w:r>
      <w:r w:rsidR="00B268B7" w:rsidRPr="00CB0EEC">
        <w:rPr>
          <w:rFonts w:cs="Arial"/>
          <w:sz w:val="20"/>
          <w:szCs w:val="20"/>
        </w:rPr>
        <w:t xml:space="preserve">una aportación por importe de 1.470.303,78 </w:t>
      </w:r>
      <w:r w:rsidR="008A5BEA">
        <w:rPr>
          <w:rFonts w:cs="Arial"/>
          <w:sz w:val="20"/>
          <w:szCs w:val="20"/>
        </w:rPr>
        <w:t>euros</w:t>
      </w:r>
      <w:r w:rsidR="00B268B7" w:rsidRPr="00CB0EEC">
        <w:rPr>
          <w:rFonts w:cs="Arial"/>
          <w:sz w:val="20"/>
          <w:szCs w:val="20"/>
        </w:rPr>
        <w:t xml:space="preserve"> para poder dar respuesta a los proyectos que la </w:t>
      </w:r>
      <w:r w:rsidR="008A5BEA">
        <w:rPr>
          <w:rFonts w:cs="Arial"/>
          <w:sz w:val="20"/>
          <w:szCs w:val="20"/>
        </w:rPr>
        <w:t>Sociedad</w:t>
      </w:r>
      <w:r w:rsidR="00B268B7" w:rsidRPr="00CB0EEC">
        <w:rPr>
          <w:rFonts w:cs="Arial"/>
          <w:sz w:val="20"/>
          <w:szCs w:val="20"/>
        </w:rPr>
        <w:t xml:space="preserve"> viene ejecutando</w:t>
      </w:r>
      <w:r w:rsidR="008A5BEA">
        <w:rPr>
          <w:rFonts w:cs="Arial"/>
          <w:sz w:val="20"/>
          <w:szCs w:val="20"/>
        </w:rPr>
        <w:t xml:space="preserve"> y se hará efectiva </w:t>
      </w:r>
      <w:r w:rsidR="00B268B7" w:rsidRPr="00CB0EEC">
        <w:rPr>
          <w:rFonts w:cs="Arial"/>
          <w:sz w:val="20"/>
          <w:szCs w:val="20"/>
        </w:rPr>
        <w:t>en el ejercicio 2022.</w:t>
      </w:r>
    </w:p>
    <w:p w:rsidR="0074309A" w:rsidRPr="005D69AD" w:rsidRDefault="00D3302C" w:rsidP="005D69AD">
      <w:pPr>
        <w:spacing w:before="120" w:after="120" w:line="280" w:lineRule="exact"/>
        <w:jc w:val="both"/>
        <w:rPr>
          <w:rFonts w:ascii="Arial" w:hAnsi="Arial" w:cs="Arial"/>
          <w:sz w:val="20"/>
          <w:szCs w:val="20"/>
        </w:rPr>
      </w:pPr>
      <w:r w:rsidRPr="005D69AD">
        <w:rPr>
          <w:rFonts w:ascii="Arial" w:hAnsi="Arial" w:cs="Arial"/>
          <w:sz w:val="20"/>
          <w:szCs w:val="20"/>
        </w:rPr>
        <w:t>El Consejo de Administración ha elaborado las presentes cuentas anuales abreviadas bajo el principio de empresa en funcionamiento, habiendo tenido en consideración la situación actual del COVID-19 así como sus posibles efectos en la economía general y en su caso en particular. Consideran que no existe riesgo de continuidad de la actividad</w:t>
      </w:r>
      <w:r w:rsidR="004776CE" w:rsidRPr="005D69AD">
        <w:rPr>
          <w:rFonts w:ascii="Arial" w:hAnsi="Arial" w:cs="Arial"/>
          <w:sz w:val="20"/>
          <w:szCs w:val="20"/>
        </w:rPr>
        <w:t xml:space="preserve">, </w:t>
      </w:r>
      <w:r w:rsidR="0093793B" w:rsidRPr="005D69AD">
        <w:rPr>
          <w:rFonts w:ascii="Arial" w:hAnsi="Arial" w:cs="Arial"/>
          <w:sz w:val="20"/>
          <w:szCs w:val="20"/>
        </w:rPr>
        <w:t>sin que exista ningún tipo de riesgo importante que pueda suponer cambios significativos en el valor de los activos o pasivos en el ejercicio siguiente.</w:t>
      </w:r>
      <w:r w:rsidR="0074309A" w:rsidRPr="005D69AD">
        <w:rPr>
          <w:rFonts w:ascii="Arial" w:hAnsi="Arial" w:cs="Arial"/>
          <w:sz w:val="20"/>
          <w:szCs w:val="20"/>
        </w:rPr>
        <w:t xml:space="preserve"> </w:t>
      </w:r>
    </w:p>
    <w:p w:rsidR="0074309A" w:rsidRPr="001612D7" w:rsidRDefault="0074309A" w:rsidP="00E94869">
      <w:pPr>
        <w:spacing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Comparación de la información </w:t>
      </w:r>
    </w:p>
    <w:p w:rsidR="005D69AD" w:rsidRPr="005D69AD" w:rsidRDefault="005D69AD" w:rsidP="005D69AD">
      <w:pPr>
        <w:spacing w:before="120" w:after="120" w:line="280" w:lineRule="exact"/>
        <w:jc w:val="both"/>
        <w:rPr>
          <w:rFonts w:ascii="Arial" w:hAnsi="Arial" w:cs="Arial"/>
          <w:sz w:val="20"/>
          <w:szCs w:val="20"/>
        </w:rPr>
      </w:pPr>
      <w:r w:rsidRPr="005D69AD">
        <w:rPr>
          <w:rFonts w:ascii="Arial" w:hAnsi="Arial" w:cs="Arial"/>
          <w:sz w:val="20"/>
          <w:szCs w:val="20"/>
        </w:rPr>
        <w:t>El Real Decreto 1/2021, de 12 de enero, por el que se modifica el Plan General de Contabilidad aprobado por el Real Decreto 1514/2007, de 16 de noviembre, introduce cambios para adaptar las normas de registro y valoración relativas a “Instrumentos financieros” e “Ingresos por ventas y prestación de servicios” a la NIIF-UE 9 y a la NIIF-UE 15, respectivamente. Adicionalmente, la Resolución de 10 de febrero de 2021 del Instituto de Contabilidad y Auditoría de Cuentas, dicta normas de registro, valoración y elaboración de las cuentas anuales para el reconocimiento de ingresos por la entrega de bienes y la prestación de servicios. La fecha de primera aplicación de los nuevos criterios es el 1 de enero de 2021.</w:t>
      </w:r>
    </w:p>
    <w:p w:rsidR="005D69AD" w:rsidRPr="005D69AD" w:rsidRDefault="005D69AD" w:rsidP="005D69AD">
      <w:pPr>
        <w:spacing w:after="120" w:line="280" w:lineRule="exact"/>
        <w:jc w:val="both"/>
        <w:rPr>
          <w:rFonts w:ascii="Arial" w:hAnsi="Arial" w:cs="Arial"/>
          <w:sz w:val="20"/>
          <w:szCs w:val="20"/>
        </w:rPr>
      </w:pPr>
      <w:r w:rsidRPr="005D69AD">
        <w:rPr>
          <w:rFonts w:ascii="Arial" w:hAnsi="Arial" w:cs="Arial"/>
          <w:sz w:val="20"/>
          <w:szCs w:val="20"/>
        </w:rPr>
        <w:t xml:space="preserve">La Sociedad, en la primera aplicación de esta norma a 1 de enero de 2021 ha optado por no </w:t>
      </w:r>
      <w:proofErr w:type="spellStart"/>
      <w:r w:rsidRPr="005D69AD">
        <w:rPr>
          <w:rFonts w:ascii="Arial" w:hAnsi="Arial" w:cs="Arial"/>
          <w:sz w:val="20"/>
          <w:szCs w:val="20"/>
        </w:rPr>
        <w:t>reexpresar</w:t>
      </w:r>
      <w:proofErr w:type="spellEnd"/>
      <w:r w:rsidRPr="005D69AD">
        <w:rPr>
          <w:rFonts w:ascii="Arial" w:hAnsi="Arial" w:cs="Arial"/>
          <w:sz w:val="20"/>
          <w:szCs w:val="20"/>
        </w:rPr>
        <w:t xml:space="preserve"> la información comparativa para el ejercicio 2020, optando por la aplicación prospectiva para la clasificación de instrumentos financieros.</w:t>
      </w:r>
    </w:p>
    <w:p w:rsidR="005D69AD" w:rsidRDefault="005D69AD" w:rsidP="005D69AD">
      <w:pPr>
        <w:spacing w:after="120" w:line="280" w:lineRule="exact"/>
        <w:jc w:val="both"/>
        <w:rPr>
          <w:rFonts w:ascii="Arial" w:hAnsi="Arial" w:cs="Arial"/>
          <w:sz w:val="20"/>
          <w:szCs w:val="20"/>
        </w:rPr>
      </w:pPr>
      <w:r w:rsidRPr="005D69AD">
        <w:rPr>
          <w:rFonts w:ascii="Arial" w:hAnsi="Arial" w:cs="Arial"/>
          <w:sz w:val="20"/>
          <w:szCs w:val="20"/>
        </w:rPr>
        <w:t>La información del ejercicio 2020 de los instrumentos financieros se ha reclasificado a efectos comparativos de acuerdo con las nuevas categorías aprobadas.</w:t>
      </w:r>
    </w:p>
    <w:tbl>
      <w:tblPr>
        <w:tblW w:w="5129" w:type="pct"/>
        <w:tblLayout w:type="fixed"/>
        <w:tblCellMar>
          <w:left w:w="70" w:type="dxa"/>
          <w:right w:w="70" w:type="dxa"/>
        </w:tblCellMar>
        <w:tblLook w:val="04A0"/>
      </w:tblPr>
      <w:tblGrid>
        <w:gridCol w:w="3022"/>
        <w:gridCol w:w="1215"/>
        <w:gridCol w:w="1314"/>
        <w:gridCol w:w="3316"/>
      </w:tblGrid>
      <w:tr w:rsidR="005D69AD" w:rsidRPr="005D69AD" w:rsidTr="005D69AD">
        <w:trPr>
          <w:trHeight w:val="240"/>
        </w:trPr>
        <w:tc>
          <w:tcPr>
            <w:tcW w:w="2389" w:type="pct"/>
            <w:gridSpan w:val="2"/>
            <w:tcBorders>
              <w:top w:val="single" w:sz="8" w:space="0" w:color="auto"/>
              <w:left w:val="nil"/>
              <w:bottom w:val="nil"/>
              <w:right w:val="nil"/>
            </w:tcBorders>
            <w:shd w:val="clear" w:color="auto" w:fill="D9D9D9" w:themeFill="background1" w:themeFillShade="D9"/>
            <w:noWrap/>
            <w:vAlign w:val="center"/>
            <w:hideMark/>
          </w:tcPr>
          <w:p w:rsidR="005D69AD" w:rsidRPr="005D69AD" w:rsidRDefault="005D69AD" w:rsidP="005D69AD">
            <w:pPr>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31 de diciembre de 2020</w:t>
            </w:r>
          </w:p>
        </w:tc>
        <w:tc>
          <w:tcPr>
            <w:tcW w:w="2611" w:type="pct"/>
            <w:gridSpan w:val="2"/>
            <w:tcBorders>
              <w:top w:val="single" w:sz="8" w:space="0" w:color="auto"/>
              <w:left w:val="nil"/>
              <w:bottom w:val="nil"/>
              <w:right w:val="nil"/>
            </w:tcBorders>
            <w:shd w:val="clear" w:color="auto" w:fill="D9D9D9" w:themeFill="background1" w:themeFillShade="D9"/>
            <w:noWrap/>
            <w:vAlign w:val="center"/>
            <w:hideMark/>
          </w:tcPr>
          <w:p w:rsidR="005D69AD" w:rsidRPr="005D69AD" w:rsidRDefault="005D69AD" w:rsidP="005D69AD">
            <w:pPr>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1 de enero de 2021</w:t>
            </w:r>
          </w:p>
        </w:tc>
      </w:tr>
      <w:tr w:rsidR="005D69AD" w:rsidRPr="005D69AD" w:rsidTr="005D69AD">
        <w:trPr>
          <w:trHeight w:val="252"/>
        </w:trPr>
        <w:tc>
          <w:tcPr>
            <w:tcW w:w="1704" w:type="pct"/>
            <w:tcBorders>
              <w:top w:val="nil"/>
              <w:left w:val="nil"/>
              <w:bottom w:val="single" w:sz="8" w:space="0" w:color="auto"/>
              <w:right w:val="nil"/>
            </w:tcBorders>
            <w:shd w:val="clear" w:color="auto" w:fill="D9D9D9" w:themeFill="background1" w:themeFillShade="D9"/>
            <w:noWrap/>
            <w:vAlign w:val="center"/>
            <w:hideMark/>
          </w:tcPr>
          <w:p w:rsidR="005D69AD" w:rsidRPr="005D69AD" w:rsidRDefault="005D69AD" w:rsidP="005D69AD">
            <w:pPr>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Concepto</w:t>
            </w:r>
          </w:p>
        </w:tc>
        <w:tc>
          <w:tcPr>
            <w:tcW w:w="685" w:type="pct"/>
            <w:tcBorders>
              <w:top w:val="nil"/>
              <w:left w:val="nil"/>
              <w:bottom w:val="single" w:sz="8" w:space="0" w:color="auto"/>
              <w:right w:val="nil"/>
            </w:tcBorders>
            <w:shd w:val="clear" w:color="auto" w:fill="D9D9D9" w:themeFill="background1" w:themeFillShade="D9"/>
            <w:noWrap/>
            <w:vAlign w:val="center"/>
            <w:hideMark/>
          </w:tcPr>
          <w:p w:rsidR="005D69AD" w:rsidRPr="005D69AD" w:rsidRDefault="005D69AD" w:rsidP="005D69AD">
            <w:pPr>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Importe</w:t>
            </w:r>
          </w:p>
        </w:tc>
        <w:tc>
          <w:tcPr>
            <w:tcW w:w="741" w:type="pct"/>
            <w:tcBorders>
              <w:top w:val="nil"/>
              <w:left w:val="nil"/>
              <w:bottom w:val="single" w:sz="8" w:space="0" w:color="auto"/>
              <w:right w:val="nil"/>
            </w:tcBorders>
            <w:shd w:val="clear" w:color="auto" w:fill="D9D9D9" w:themeFill="background1" w:themeFillShade="D9"/>
            <w:noWrap/>
            <w:vAlign w:val="center"/>
            <w:hideMark/>
          </w:tcPr>
          <w:p w:rsidR="005D69AD" w:rsidRPr="005D69AD" w:rsidRDefault="005D69AD" w:rsidP="005D69AD">
            <w:pPr>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Importe</w:t>
            </w:r>
          </w:p>
        </w:tc>
        <w:tc>
          <w:tcPr>
            <w:tcW w:w="1870" w:type="pct"/>
            <w:tcBorders>
              <w:top w:val="nil"/>
              <w:left w:val="nil"/>
              <w:bottom w:val="single" w:sz="8" w:space="0" w:color="auto"/>
              <w:right w:val="nil"/>
            </w:tcBorders>
            <w:shd w:val="clear" w:color="auto" w:fill="D9D9D9" w:themeFill="background1" w:themeFillShade="D9"/>
            <w:noWrap/>
            <w:vAlign w:val="center"/>
            <w:hideMark/>
          </w:tcPr>
          <w:p w:rsidR="005D69AD" w:rsidRPr="005D69AD" w:rsidRDefault="005D69AD" w:rsidP="005D69AD">
            <w:pPr>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Concepto</w:t>
            </w:r>
          </w:p>
        </w:tc>
      </w:tr>
      <w:tr w:rsidR="005D69AD" w:rsidRPr="005D69AD" w:rsidTr="005D69AD">
        <w:trPr>
          <w:trHeight w:val="240"/>
        </w:trPr>
        <w:tc>
          <w:tcPr>
            <w:tcW w:w="1704"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rPr>
                <w:rFonts w:ascii="Arial" w:eastAsia="Times New Roman" w:hAnsi="Arial" w:cs="Arial"/>
                <w:b/>
                <w:bCs/>
                <w:color w:val="000000"/>
                <w:sz w:val="18"/>
                <w:szCs w:val="18"/>
                <w:u w:val="single"/>
                <w:lang w:eastAsia="es-ES"/>
              </w:rPr>
            </w:pPr>
            <w:r w:rsidRPr="005D69AD">
              <w:rPr>
                <w:rFonts w:ascii="Arial" w:eastAsia="Times New Roman" w:hAnsi="Arial" w:cs="Arial"/>
                <w:b/>
                <w:bCs/>
                <w:color w:val="000000"/>
                <w:sz w:val="18"/>
                <w:szCs w:val="18"/>
                <w:u w:val="single"/>
                <w:lang w:eastAsia="es-ES"/>
              </w:rPr>
              <w:t>A corto plazo</w:t>
            </w:r>
          </w:p>
        </w:tc>
        <w:tc>
          <w:tcPr>
            <w:tcW w:w="685" w:type="pct"/>
            <w:tcBorders>
              <w:top w:val="nil"/>
              <w:left w:val="nil"/>
              <w:bottom w:val="nil"/>
              <w:right w:val="nil"/>
            </w:tcBorders>
            <w:shd w:val="clear" w:color="auto" w:fill="auto"/>
            <w:noWrap/>
            <w:vAlign w:val="bottom"/>
            <w:hideMark/>
          </w:tcPr>
          <w:p w:rsidR="005D69AD" w:rsidRPr="005D69AD" w:rsidRDefault="005D69AD" w:rsidP="005D69AD">
            <w:pPr>
              <w:spacing w:after="0" w:line="240" w:lineRule="auto"/>
              <w:rPr>
                <w:rFonts w:ascii="Arial" w:eastAsia="Times New Roman" w:hAnsi="Arial" w:cs="Arial"/>
                <w:b/>
                <w:bCs/>
                <w:color w:val="000000"/>
                <w:sz w:val="18"/>
                <w:szCs w:val="18"/>
                <w:u w:val="single"/>
                <w:lang w:eastAsia="es-ES"/>
              </w:rPr>
            </w:pPr>
          </w:p>
        </w:tc>
        <w:tc>
          <w:tcPr>
            <w:tcW w:w="741" w:type="pct"/>
            <w:tcBorders>
              <w:top w:val="nil"/>
              <w:left w:val="nil"/>
              <w:bottom w:val="nil"/>
              <w:right w:val="nil"/>
            </w:tcBorders>
            <w:shd w:val="clear" w:color="auto" w:fill="auto"/>
            <w:noWrap/>
            <w:vAlign w:val="bottom"/>
            <w:hideMark/>
          </w:tcPr>
          <w:p w:rsidR="005D69AD" w:rsidRPr="005D69AD" w:rsidRDefault="005D69AD" w:rsidP="005D69AD">
            <w:pPr>
              <w:spacing w:after="0" w:line="240" w:lineRule="auto"/>
              <w:rPr>
                <w:rFonts w:ascii="Times New Roman" w:eastAsia="Times New Roman" w:hAnsi="Times New Roman" w:cs="Times New Roman"/>
                <w:sz w:val="20"/>
                <w:szCs w:val="20"/>
                <w:lang w:eastAsia="es-ES"/>
              </w:rPr>
            </w:pPr>
          </w:p>
        </w:tc>
        <w:tc>
          <w:tcPr>
            <w:tcW w:w="1870"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rPr>
                <w:rFonts w:ascii="Times New Roman" w:eastAsia="Times New Roman" w:hAnsi="Times New Roman" w:cs="Times New Roman"/>
                <w:sz w:val="20"/>
                <w:szCs w:val="20"/>
                <w:lang w:eastAsia="es-ES"/>
              </w:rPr>
            </w:pPr>
          </w:p>
        </w:tc>
      </w:tr>
      <w:tr w:rsidR="005D69AD" w:rsidRPr="005D69AD" w:rsidTr="005D69AD">
        <w:trPr>
          <w:trHeight w:val="228"/>
        </w:trPr>
        <w:tc>
          <w:tcPr>
            <w:tcW w:w="1704" w:type="pct"/>
            <w:tcBorders>
              <w:top w:val="nil"/>
              <w:left w:val="nil"/>
              <w:bottom w:val="nil"/>
              <w:right w:val="nil"/>
            </w:tcBorders>
            <w:shd w:val="clear" w:color="auto" w:fill="auto"/>
            <w:noWrap/>
            <w:vAlign w:val="center"/>
            <w:hideMark/>
          </w:tcPr>
          <w:p w:rsidR="005D69AD" w:rsidRDefault="005D69AD" w:rsidP="005D69AD">
            <w:pPr>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    III. Deudores comerciales y otras </w:t>
            </w:r>
          </w:p>
          <w:p w:rsidR="005D69AD" w:rsidRPr="005D69AD" w:rsidRDefault="005D69AD" w:rsidP="005D69AD">
            <w:pPr>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cuentas a cobrar </w:t>
            </w:r>
          </w:p>
        </w:tc>
        <w:tc>
          <w:tcPr>
            <w:tcW w:w="685"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418.718,48</w:t>
            </w:r>
          </w:p>
        </w:tc>
        <w:tc>
          <w:tcPr>
            <w:tcW w:w="741"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418.718,48</w:t>
            </w:r>
          </w:p>
        </w:tc>
        <w:tc>
          <w:tcPr>
            <w:tcW w:w="1870"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Activos financieros a coste amortizado </w:t>
            </w:r>
          </w:p>
        </w:tc>
      </w:tr>
      <w:tr w:rsidR="005D69AD" w:rsidRPr="005D69AD" w:rsidTr="005D69AD">
        <w:trPr>
          <w:trHeight w:val="228"/>
        </w:trPr>
        <w:tc>
          <w:tcPr>
            <w:tcW w:w="1704" w:type="pct"/>
            <w:tcBorders>
              <w:top w:val="nil"/>
              <w:left w:val="nil"/>
              <w:bottom w:val="nil"/>
              <w:right w:val="nil"/>
            </w:tcBorders>
            <w:shd w:val="clear" w:color="auto" w:fill="auto"/>
            <w:noWrap/>
            <w:vAlign w:val="center"/>
            <w:hideMark/>
          </w:tcPr>
          <w:p w:rsidR="005D69AD" w:rsidRDefault="005D69AD" w:rsidP="005D69AD">
            <w:pPr>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    IV. Inversiones en Eª del grupo y </w:t>
            </w:r>
          </w:p>
          <w:p w:rsidR="005D69AD" w:rsidRPr="005D69AD" w:rsidRDefault="005D69AD" w:rsidP="005D69AD">
            <w:pPr>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asociadas a c/p</w:t>
            </w:r>
          </w:p>
        </w:tc>
        <w:tc>
          <w:tcPr>
            <w:tcW w:w="685"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429.965,14</w:t>
            </w:r>
          </w:p>
        </w:tc>
        <w:tc>
          <w:tcPr>
            <w:tcW w:w="741"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429.965,14</w:t>
            </w:r>
          </w:p>
        </w:tc>
        <w:tc>
          <w:tcPr>
            <w:tcW w:w="1870"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Activos financieros a coste amortizado </w:t>
            </w:r>
          </w:p>
        </w:tc>
      </w:tr>
      <w:tr w:rsidR="005D69AD" w:rsidRPr="005D69AD" w:rsidTr="005D69AD">
        <w:trPr>
          <w:trHeight w:val="228"/>
        </w:trPr>
        <w:tc>
          <w:tcPr>
            <w:tcW w:w="1704"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    VI. Otros Activos Financieros</w:t>
            </w:r>
          </w:p>
        </w:tc>
        <w:tc>
          <w:tcPr>
            <w:tcW w:w="685"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298,71</w:t>
            </w:r>
          </w:p>
        </w:tc>
        <w:tc>
          <w:tcPr>
            <w:tcW w:w="741"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298,71</w:t>
            </w:r>
          </w:p>
        </w:tc>
        <w:tc>
          <w:tcPr>
            <w:tcW w:w="1870" w:type="pct"/>
            <w:tcBorders>
              <w:top w:val="nil"/>
              <w:left w:val="nil"/>
              <w:bottom w:val="nil"/>
              <w:right w:val="nil"/>
            </w:tcBorders>
            <w:shd w:val="clear" w:color="auto" w:fill="auto"/>
            <w:noWrap/>
            <w:vAlign w:val="center"/>
            <w:hideMark/>
          </w:tcPr>
          <w:p w:rsidR="005D69AD" w:rsidRPr="005D69AD" w:rsidRDefault="005D69AD" w:rsidP="005D69AD">
            <w:pPr>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Activos financieros a coste amortizado </w:t>
            </w:r>
          </w:p>
        </w:tc>
      </w:tr>
      <w:tr w:rsidR="005D69AD" w:rsidRPr="005D69AD" w:rsidTr="005D69AD">
        <w:trPr>
          <w:trHeight w:val="252"/>
        </w:trPr>
        <w:tc>
          <w:tcPr>
            <w:tcW w:w="1704" w:type="pct"/>
            <w:tcBorders>
              <w:top w:val="nil"/>
              <w:left w:val="nil"/>
              <w:bottom w:val="single" w:sz="8" w:space="0" w:color="auto"/>
              <w:right w:val="nil"/>
            </w:tcBorders>
            <w:shd w:val="clear" w:color="auto" w:fill="auto"/>
            <w:noWrap/>
            <w:vAlign w:val="center"/>
            <w:hideMark/>
          </w:tcPr>
          <w:p w:rsidR="005D69AD" w:rsidRPr="005D69AD" w:rsidRDefault="005D69AD" w:rsidP="005D69AD">
            <w:pPr>
              <w:spacing w:after="0" w:line="240" w:lineRule="auto"/>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Total</w:t>
            </w:r>
          </w:p>
        </w:tc>
        <w:tc>
          <w:tcPr>
            <w:tcW w:w="685" w:type="pct"/>
            <w:tcBorders>
              <w:top w:val="nil"/>
              <w:left w:val="nil"/>
              <w:bottom w:val="single" w:sz="8" w:space="0" w:color="auto"/>
              <w:right w:val="nil"/>
            </w:tcBorders>
            <w:shd w:val="clear" w:color="auto" w:fill="auto"/>
            <w:noWrap/>
            <w:vAlign w:val="center"/>
            <w:hideMark/>
          </w:tcPr>
          <w:p w:rsidR="005D69AD" w:rsidRPr="005D69AD" w:rsidRDefault="005D69AD" w:rsidP="005D69AD">
            <w:pPr>
              <w:spacing w:after="0" w:line="240" w:lineRule="auto"/>
              <w:jc w:val="right"/>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848.982,33</w:t>
            </w:r>
          </w:p>
        </w:tc>
        <w:tc>
          <w:tcPr>
            <w:tcW w:w="741" w:type="pct"/>
            <w:tcBorders>
              <w:top w:val="nil"/>
              <w:left w:val="nil"/>
              <w:bottom w:val="single" w:sz="8" w:space="0" w:color="auto"/>
              <w:right w:val="nil"/>
            </w:tcBorders>
            <w:shd w:val="clear" w:color="auto" w:fill="auto"/>
            <w:noWrap/>
            <w:vAlign w:val="center"/>
            <w:hideMark/>
          </w:tcPr>
          <w:p w:rsidR="005D69AD" w:rsidRPr="005D69AD" w:rsidRDefault="005D69AD" w:rsidP="005D69AD">
            <w:pPr>
              <w:spacing w:after="0" w:line="240" w:lineRule="auto"/>
              <w:jc w:val="right"/>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848.982,33</w:t>
            </w:r>
          </w:p>
        </w:tc>
        <w:tc>
          <w:tcPr>
            <w:tcW w:w="1870" w:type="pct"/>
            <w:tcBorders>
              <w:top w:val="nil"/>
              <w:left w:val="nil"/>
              <w:bottom w:val="single" w:sz="8" w:space="0" w:color="auto"/>
              <w:right w:val="nil"/>
            </w:tcBorders>
            <w:shd w:val="clear" w:color="auto" w:fill="auto"/>
            <w:noWrap/>
            <w:vAlign w:val="center"/>
            <w:hideMark/>
          </w:tcPr>
          <w:p w:rsidR="005D69AD" w:rsidRPr="005D69AD" w:rsidRDefault="005D69AD" w:rsidP="005D69AD">
            <w:pPr>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w:t>
            </w:r>
          </w:p>
        </w:tc>
      </w:tr>
      <w:tr w:rsidR="005D69AD" w:rsidRPr="005D69AD" w:rsidTr="005D69AD">
        <w:trPr>
          <w:trHeight w:val="240"/>
        </w:trPr>
        <w:tc>
          <w:tcPr>
            <w:tcW w:w="1704" w:type="pct"/>
            <w:tcBorders>
              <w:top w:val="nil"/>
              <w:left w:val="nil"/>
              <w:bottom w:val="single" w:sz="8" w:space="0" w:color="auto"/>
              <w:right w:val="nil"/>
            </w:tcBorders>
            <w:shd w:val="clear" w:color="auto" w:fill="auto"/>
            <w:noWrap/>
            <w:vAlign w:val="center"/>
            <w:hideMark/>
          </w:tcPr>
          <w:p w:rsidR="005D69AD" w:rsidRPr="005D69AD" w:rsidRDefault="005D69AD" w:rsidP="005D69AD">
            <w:pPr>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Diferencia</w:t>
            </w:r>
          </w:p>
        </w:tc>
        <w:tc>
          <w:tcPr>
            <w:tcW w:w="685" w:type="pct"/>
            <w:tcBorders>
              <w:top w:val="nil"/>
              <w:left w:val="nil"/>
              <w:bottom w:val="single" w:sz="8" w:space="0" w:color="auto"/>
              <w:right w:val="nil"/>
            </w:tcBorders>
            <w:shd w:val="clear" w:color="auto" w:fill="auto"/>
            <w:noWrap/>
            <w:vAlign w:val="center"/>
            <w:hideMark/>
          </w:tcPr>
          <w:p w:rsidR="005D69AD" w:rsidRPr="005D69AD" w:rsidRDefault="005D69AD" w:rsidP="005D69AD">
            <w:pPr>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w:t>
            </w:r>
            <w:r>
              <w:rPr>
                <w:rFonts w:ascii="Arial" w:eastAsia="Times New Roman" w:hAnsi="Arial" w:cs="Arial"/>
                <w:color w:val="000000"/>
                <w:sz w:val="18"/>
                <w:szCs w:val="18"/>
                <w:lang w:eastAsia="es-ES"/>
              </w:rPr>
              <w:t>-</w:t>
            </w:r>
          </w:p>
        </w:tc>
        <w:tc>
          <w:tcPr>
            <w:tcW w:w="741" w:type="pct"/>
            <w:tcBorders>
              <w:top w:val="nil"/>
              <w:left w:val="nil"/>
              <w:bottom w:val="single" w:sz="8" w:space="0" w:color="auto"/>
              <w:right w:val="nil"/>
            </w:tcBorders>
            <w:shd w:val="clear" w:color="auto" w:fill="auto"/>
            <w:noWrap/>
            <w:vAlign w:val="center"/>
            <w:hideMark/>
          </w:tcPr>
          <w:p w:rsidR="005D69AD" w:rsidRPr="005D69AD" w:rsidRDefault="005D69AD" w:rsidP="005D69AD">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c>
          <w:tcPr>
            <w:tcW w:w="1870" w:type="pct"/>
            <w:tcBorders>
              <w:top w:val="nil"/>
              <w:left w:val="nil"/>
              <w:bottom w:val="single" w:sz="8" w:space="0" w:color="auto"/>
              <w:right w:val="nil"/>
            </w:tcBorders>
            <w:shd w:val="clear" w:color="auto" w:fill="auto"/>
            <w:noWrap/>
            <w:vAlign w:val="center"/>
            <w:hideMark/>
          </w:tcPr>
          <w:p w:rsidR="005D69AD" w:rsidRPr="005D69AD" w:rsidRDefault="005D69AD" w:rsidP="005D69AD">
            <w:pPr>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w:t>
            </w:r>
          </w:p>
        </w:tc>
      </w:tr>
      <w:tr w:rsidR="005D69AD" w:rsidRPr="005D69AD" w:rsidTr="005D69AD">
        <w:trPr>
          <w:trHeight w:val="240"/>
        </w:trPr>
        <w:tc>
          <w:tcPr>
            <w:tcW w:w="1704" w:type="pct"/>
            <w:tcBorders>
              <w:top w:val="nil"/>
              <w:left w:val="nil"/>
              <w:bottom w:val="nil"/>
              <w:right w:val="nil"/>
            </w:tcBorders>
            <w:shd w:val="clear" w:color="auto" w:fill="auto"/>
            <w:noWrap/>
            <w:vAlign w:val="bottom"/>
            <w:hideMark/>
          </w:tcPr>
          <w:p w:rsidR="005D69AD" w:rsidRPr="005D69AD" w:rsidRDefault="005D69AD" w:rsidP="005D69AD">
            <w:pPr>
              <w:spacing w:after="0" w:line="240" w:lineRule="auto"/>
              <w:rPr>
                <w:rFonts w:ascii="Arial" w:eastAsia="Times New Roman" w:hAnsi="Arial" w:cs="Arial"/>
                <w:color w:val="000000"/>
                <w:sz w:val="18"/>
                <w:szCs w:val="18"/>
                <w:lang w:eastAsia="es-ES"/>
              </w:rPr>
            </w:pPr>
          </w:p>
        </w:tc>
        <w:tc>
          <w:tcPr>
            <w:tcW w:w="685" w:type="pct"/>
            <w:tcBorders>
              <w:top w:val="nil"/>
              <w:left w:val="nil"/>
              <w:bottom w:val="nil"/>
              <w:right w:val="nil"/>
            </w:tcBorders>
            <w:shd w:val="clear" w:color="auto" w:fill="auto"/>
            <w:noWrap/>
            <w:vAlign w:val="bottom"/>
            <w:hideMark/>
          </w:tcPr>
          <w:p w:rsidR="005D69AD" w:rsidRPr="005D69AD" w:rsidRDefault="005D69AD" w:rsidP="005D69AD">
            <w:pPr>
              <w:spacing w:after="0" w:line="240" w:lineRule="auto"/>
              <w:rPr>
                <w:rFonts w:ascii="Times New Roman" w:eastAsia="Times New Roman" w:hAnsi="Times New Roman" w:cs="Times New Roman"/>
                <w:sz w:val="20"/>
                <w:szCs w:val="20"/>
                <w:lang w:eastAsia="es-ES"/>
              </w:rPr>
            </w:pPr>
          </w:p>
        </w:tc>
        <w:tc>
          <w:tcPr>
            <w:tcW w:w="741" w:type="pct"/>
            <w:tcBorders>
              <w:top w:val="nil"/>
              <w:left w:val="nil"/>
              <w:bottom w:val="nil"/>
              <w:right w:val="nil"/>
            </w:tcBorders>
            <w:shd w:val="clear" w:color="auto" w:fill="auto"/>
            <w:noWrap/>
            <w:vAlign w:val="bottom"/>
            <w:hideMark/>
          </w:tcPr>
          <w:p w:rsidR="005D69AD" w:rsidRPr="005D69AD" w:rsidRDefault="005D69AD" w:rsidP="005D69AD">
            <w:pPr>
              <w:spacing w:after="0" w:line="240" w:lineRule="auto"/>
              <w:rPr>
                <w:rFonts w:ascii="Times New Roman" w:eastAsia="Times New Roman" w:hAnsi="Times New Roman" w:cs="Times New Roman"/>
                <w:sz w:val="20"/>
                <w:szCs w:val="20"/>
                <w:lang w:eastAsia="es-ES"/>
              </w:rPr>
            </w:pPr>
          </w:p>
        </w:tc>
        <w:tc>
          <w:tcPr>
            <w:tcW w:w="1870" w:type="pct"/>
            <w:tcBorders>
              <w:top w:val="nil"/>
              <w:left w:val="nil"/>
              <w:bottom w:val="nil"/>
              <w:right w:val="nil"/>
            </w:tcBorders>
            <w:shd w:val="clear" w:color="auto" w:fill="auto"/>
            <w:noWrap/>
            <w:vAlign w:val="bottom"/>
            <w:hideMark/>
          </w:tcPr>
          <w:p w:rsidR="005D69AD" w:rsidRPr="005D69AD" w:rsidRDefault="005D69AD" w:rsidP="005D69AD">
            <w:pPr>
              <w:spacing w:after="0" w:line="240" w:lineRule="auto"/>
              <w:rPr>
                <w:rFonts w:ascii="Times New Roman" w:eastAsia="Times New Roman" w:hAnsi="Times New Roman" w:cs="Times New Roman"/>
                <w:sz w:val="20"/>
                <w:szCs w:val="20"/>
                <w:lang w:eastAsia="es-ES"/>
              </w:rPr>
            </w:pPr>
          </w:p>
        </w:tc>
      </w:tr>
      <w:tr w:rsidR="005D69AD" w:rsidRPr="005D69AD" w:rsidTr="005D69AD">
        <w:trPr>
          <w:trHeight w:val="240"/>
        </w:trPr>
        <w:tc>
          <w:tcPr>
            <w:tcW w:w="2389" w:type="pct"/>
            <w:gridSpan w:val="2"/>
            <w:tcBorders>
              <w:top w:val="single" w:sz="8" w:space="0" w:color="auto"/>
              <w:left w:val="nil"/>
              <w:bottom w:val="nil"/>
              <w:right w:val="nil"/>
            </w:tcBorders>
            <w:shd w:val="clear" w:color="auto" w:fill="D9D9D9" w:themeFill="background1" w:themeFillShade="D9"/>
            <w:noWrap/>
            <w:vAlign w:val="center"/>
            <w:hideMark/>
          </w:tcPr>
          <w:p w:rsidR="005D69AD" w:rsidRPr="005D69AD" w:rsidRDefault="005D69AD" w:rsidP="005D69AD">
            <w:pPr>
              <w:keepNext/>
              <w:keepLines/>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lastRenderedPageBreak/>
              <w:t>31 de diciembre de 2020</w:t>
            </w:r>
          </w:p>
        </w:tc>
        <w:tc>
          <w:tcPr>
            <w:tcW w:w="2611" w:type="pct"/>
            <w:gridSpan w:val="2"/>
            <w:tcBorders>
              <w:top w:val="single" w:sz="8" w:space="0" w:color="auto"/>
              <w:left w:val="nil"/>
              <w:bottom w:val="nil"/>
              <w:right w:val="nil"/>
            </w:tcBorders>
            <w:shd w:val="clear" w:color="auto" w:fill="D9D9D9" w:themeFill="background1" w:themeFillShade="D9"/>
            <w:noWrap/>
            <w:vAlign w:val="center"/>
            <w:hideMark/>
          </w:tcPr>
          <w:p w:rsidR="005D69AD" w:rsidRPr="005D69AD" w:rsidRDefault="005D69AD" w:rsidP="005D69AD">
            <w:pPr>
              <w:keepNext/>
              <w:keepLines/>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1 de enero de 2021</w:t>
            </w:r>
          </w:p>
        </w:tc>
      </w:tr>
      <w:tr w:rsidR="005D69AD" w:rsidRPr="005D69AD" w:rsidTr="005D69AD">
        <w:trPr>
          <w:trHeight w:val="252"/>
        </w:trPr>
        <w:tc>
          <w:tcPr>
            <w:tcW w:w="1704" w:type="pct"/>
            <w:tcBorders>
              <w:top w:val="nil"/>
              <w:left w:val="nil"/>
              <w:bottom w:val="single" w:sz="8" w:space="0" w:color="auto"/>
              <w:right w:val="nil"/>
            </w:tcBorders>
            <w:shd w:val="clear" w:color="auto" w:fill="D9D9D9" w:themeFill="background1" w:themeFillShade="D9"/>
            <w:noWrap/>
            <w:vAlign w:val="center"/>
            <w:hideMark/>
          </w:tcPr>
          <w:p w:rsidR="005D69AD" w:rsidRPr="005D69AD" w:rsidRDefault="005D69AD" w:rsidP="005D69AD">
            <w:pPr>
              <w:keepNext/>
              <w:keepLines/>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Concepto</w:t>
            </w:r>
          </w:p>
        </w:tc>
        <w:tc>
          <w:tcPr>
            <w:tcW w:w="685" w:type="pct"/>
            <w:tcBorders>
              <w:top w:val="nil"/>
              <w:left w:val="nil"/>
              <w:bottom w:val="single" w:sz="8" w:space="0" w:color="auto"/>
              <w:right w:val="nil"/>
            </w:tcBorders>
            <w:shd w:val="clear" w:color="auto" w:fill="D9D9D9" w:themeFill="background1" w:themeFillShade="D9"/>
            <w:noWrap/>
            <w:vAlign w:val="center"/>
            <w:hideMark/>
          </w:tcPr>
          <w:p w:rsidR="005D69AD" w:rsidRPr="005D69AD" w:rsidRDefault="005D69AD" w:rsidP="005D69AD">
            <w:pPr>
              <w:keepNext/>
              <w:keepLines/>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Importe</w:t>
            </w:r>
          </w:p>
        </w:tc>
        <w:tc>
          <w:tcPr>
            <w:tcW w:w="741" w:type="pct"/>
            <w:tcBorders>
              <w:top w:val="nil"/>
              <w:left w:val="nil"/>
              <w:bottom w:val="single" w:sz="8" w:space="0" w:color="auto"/>
              <w:right w:val="nil"/>
            </w:tcBorders>
            <w:shd w:val="clear" w:color="auto" w:fill="D9D9D9" w:themeFill="background1" w:themeFillShade="D9"/>
            <w:noWrap/>
            <w:vAlign w:val="center"/>
            <w:hideMark/>
          </w:tcPr>
          <w:p w:rsidR="005D69AD" w:rsidRPr="005D69AD" w:rsidRDefault="005D69AD" w:rsidP="005D69AD">
            <w:pPr>
              <w:keepNext/>
              <w:keepLines/>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Importe</w:t>
            </w:r>
          </w:p>
        </w:tc>
        <w:tc>
          <w:tcPr>
            <w:tcW w:w="1870" w:type="pct"/>
            <w:tcBorders>
              <w:top w:val="nil"/>
              <w:left w:val="nil"/>
              <w:bottom w:val="single" w:sz="8" w:space="0" w:color="auto"/>
              <w:right w:val="nil"/>
            </w:tcBorders>
            <w:shd w:val="clear" w:color="auto" w:fill="D9D9D9" w:themeFill="background1" w:themeFillShade="D9"/>
            <w:noWrap/>
            <w:vAlign w:val="center"/>
            <w:hideMark/>
          </w:tcPr>
          <w:p w:rsidR="005D69AD" w:rsidRPr="005D69AD" w:rsidRDefault="005D69AD" w:rsidP="005D69AD">
            <w:pPr>
              <w:keepNext/>
              <w:keepLines/>
              <w:spacing w:after="0" w:line="240" w:lineRule="auto"/>
              <w:jc w:val="center"/>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Concepto</w:t>
            </w:r>
          </w:p>
        </w:tc>
      </w:tr>
      <w:tr w:rsidR="005D69AD" w:rsidRPr="005D69AD" w:rsidTr="005D69AD">
        <w:trPr>
          <w:trHeight w:val="240"/>
        </w:trPr>
        <w:tc>
          <w:tcPr>
            <w:tcW w:w="1704" w:type="pct"/>
            <w:tcBorders>
              <w:top w:val="nil"/>
              <w:left w:val="nil"/>
              <w:bottom w:val="nil"/>
              <w:right w:val="nil"/>
            </w:tcBorders>
            <w:shd w:val="clear" w:color="auto" w:fill="auto"/>
            <w:noWrap/>
            <w:vAlign w:val="center"/>
            <w:hideMark/>
          </w:tcPr>
          <w:p w:rsidR="005D69AD" w:rsidRPr="005D69AD" w:rsidRDefault="005D69AD" w:rsidP="005D69AD">
            <w:pPr>
              <w:keepNext/>
              <w:keepLines/>
              <w:spacing w:after="0" w:line="240" w:lineRule="auto"/>
              <w:rPr>
                <w:rFonts w:ascii="Arial" w:eastAsia="Times New Roman" w:hAnsi="Arial" w:cs="Arial"/>
                <w:b/>
                <w:bCs/>
                <w:color w:val="000000"/>
                <w:sz w:val="18"/>
                <w:szCs w:val="18"/>
                <w:u w:val="single"/>
                <w:lang w:eastAsia="es-ES"/>
              </w:rPr>
            </w:pPr>
            <w:r w:rsidRPr="005D69AD">
              <w:rPr>
                <w:rFonts w:ascii="Arial" w:eastAsia="Times New Roman" w:hAnsi="Arial" w:cs="Arial"/>
                <w:b/>
                <w:bCs/>
                <w:color w:val="000000"/>
                <w:sz w:val="18"/>
                <w:szCs w:val="18"/>
                <w:u w:val="single"/>
                <w:lang w:eastAsia="es-ES"/>
              </w:rPr>
              <w:t>A corto plazo</w:t>
            </w:r>
          </w:p>
        </w:tc>
        <w:tc>
          <w:tcPr>
            <w:tcW w:w="685" w:type="pct"/>
            <w:tcBorders>
              <w:top w:val="nil"/>
              <w:left w:val="nil"/>
              <w:bottom w:val="nil"/>
              <w:right w:val="nil"/>
            </w:tcBorders>
            <w:shd w:val="clear" w:color="auto" w:fill="auto"/>
            <w:noWrap/>
            <w:vAlign w:val="bottom"/>
            <w:hideMark/>
          </w:tcPr>
          <w:p w:rsidR="005D69AD" w:rsidRPr="005D69AD" w:rsidRDefault="005D69AD" w:rsidP="005D69AD">
            <w:pPr>
              <w:keepNext/>
              <w:keepLines/>
              <w:spacing w:after="0" w:line="240" w:lineRule="auto"/>
              <w:rPr>
                <w:rFonts w:ascii="Arial" w:eastAsia="Times New Roman" w:hAnsi="Arial" w:cs="Arial"/>
                <w:b/>
                <w:bCs/>
                <w:color w:val="000000"/>
                <w:sz w:val="18"/>
                <w:szCs w:val="18"/>
                <w:u w:val="single"/>
                <w:lang w:eastAsia="es-ES"/>
              </w:rPr>
            </w:pPr>
          </w:p>
        </w:tc>
        <w:tc>
          <w:tcPr>
            <w:tcW w:w="741" w:type="pct"/>
            <w:tcBorders>
              <w:top w:val="nil"/>
              <w:left w:val="nil"/>
              <w:bottom w:val="nil"/>
              <w:right w:val="nil"/>
            </w:tcBorders>
            <w:shd w:val="clear" w:color="auto" w:fill="auto"/>
            <w:noWrap/>
            <w:vAlign w:val="bottom"/>
            <w:hideMark/>
          </w:tcPr>
          <w:p w:rsidR="005D69AD" w:rsidRPr="005D69AD" w:rsidRDefault="005D69AD" w:rsidP="005D69AD">
            <w:pPr>
              <w:keepNext/>
              <w:keepLines/>
              <w:spacing w:after="0" w:line="240" w:lineRule="auto"/>
              <w:rPr>
                <w:rFonts w:ascii="Times New Roman" w:eastAsia="Times New Roman" w:hAnsi="Times New Roman" w:cs="Times New Roman"/>
                <w:sz w:val="20"/>
                <w:szCs w:val="20"/>
                <w:lang w:eastAsia="es-ES"/>
              </w:rPr>
            </w:pPr>
          </w:p>
        </w:tc>
        <w:tc>
          <w:tcPr>
            <w:tcW w:w="1870" w:type="pct"/>
            <w:tcBorders>
              <w:top w:val="nil"/>
              <w:left w:val="nil"/>
              <w:bottom w:val="nil"/>
              <w:right w:val="nil"/>
            </w:tcBorders>
            <w:shd w:val="clear" w:color="auto" w:fill="auto"/>
            <w:noWrap/>
            <w:vAlign w:val="center"/>
            <w:hideMark/>
          </w:tcPr>
          <w:p w:rsidR="005D69AD" w:rsidRPr="005D69AD" w:rsidRDefault="005D69AD" w:rsidP="005D69AD">
            <w:pPr>
              <w:keepNext/>
              <w:keepLines/>
              <w:spacing w:after="0" w:line="240" w:lineRule="auto"/>
              <w:rPr>
                <w:rFonts w:ascii="Times New Roman" w:eastAsia="Times New Roman" w:hAnsi="Times New Roman" w:cs="Times New Roman"/>
                <w:sz w:val="20"/>
                <w:szCs w:val="20"/>
                <w:lang w:eastAsia="es-ES"/>
              </w:rPr>
            </w:pPr>
          </w:p>
        </w:tc>
      </w:tr>
      <w:tr w:rsidR="005D69AD" w:rsidRPr="005D69AD" w:rsidTr="005D69AD">
        <w:trPr>
          <w:trHeight w:val="228"/>
        </w:trPr>
        <w:tc>
          <w:tcPr>
            <w:tcW w:w="1704" w:type="pct"/>
            <w:tcBorders>
              <w:top w:val="nil"/>
              <w:left w:val="nil"/>
              <w:bottom w:val="nil"/>
              <w:right w:val="nil"/>
            </w:tcBorders>
            <w:shd w:val="clear" w:color="auto" w:fill="auto"/>
            <w:vAlign w:val="center"/>
            <w:hideMark/>
          </w:tcPr>
          <w:p w:rsidR="005D69AD" w:rsidRPr="005D69AD" w:rsidRDefault="005D69AD" w:rsidP="005D69AD">
            <w:pPr>
              <w:keepNext/>
              <w:keepLines/>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    III. Deudas a corto plazo </w:t>
            </w:r>
          </w:p>
        </w:tc>
        <w:tc>
          <w:tcPr>
            <w:tcW w:w="685" w:type="pct"/>
            <w:tcBorders>
              <w:top w:val="nil"/>
              <w:left w:val="nil"/>
              <w:bottom w:val="nil"/>
              <w:right w:val="nil"/>
            </w:tcBorders>
            <w:shd w:val="clear" w:color="auto" w:fill="auto"/>
            <w:noWrap/>
            <w:vAlign w:val="center"/>
            <w:hideMark/>
          </w:tcPr>
          <w:p w:rsidR="005D69AD" w:rsidRPr="005D69AD" w:rsidRDefault="005D69AD" w:rsidP="005D69AD">
            <w:pPr>
              <w:keepNext/>
              <w:keepLines/>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1.436.205,36</w:t>
            </w:r>
          </w:p>
        </w:tc>
        <w:tc>
          <w:tcPr>
            <w:tcW w:w="741" w:type="pct"/>
            <w:tcBorders>
              <w:top w:val="nil"/>
              <w:left w:val="nil"/>
              <w:bottom w:val="nil"/>
              <w:right w:val="nil"/>
            </w:tcBorders>
            <w:shd w:val="clear" w:color="auto" w:fill="auto"/>
            <w:noWrap/>
            <w:vAlign w:val="center"/>
            <w:hideMark/>
          </w:tcPr>
          <w:p w:rsidR="005D69AD" w:rsidRPr="005D69AD" w:rsidRDefault="005D69AD" w:rsidP="005D69AD">
            <w:pPr>
              <w:keepNext/>
              <w:keepLines/>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1.436.205,36</w:t>
            </w:r>
          </w:p>
        </w:tc>
        <w:tc>
          <w:tcPr>
            <w:tcW w:w="1870" w:type="pct"/>
            <w:tcBorders>
              <w:top w:val="nil"/>
              <w:left w:val="nil"/>
              <w:bottom w:val="nil"/>
              <w:right w:val="nil"/>
            </w:tcBorders>
            <w:shd w:val="clear" w:color="auto" w:fill="auto"/>
            <w:noWrap/>
            <w:vAlign w:val="center"/>
            <w:hideMark/>
          </w:tcPr>
          <w:p w:rsidR="005D69AD" w:rsidRPr="005D69AD" w:rsidRDefault="005D69AD" w:rsidP="005D69AD">
            <w:pPr>
              <w:keepNext/>
              <w:keepLines/>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Pasivos financieros a coste amortizado </w:t>
            </w:r>
          </w:p>
        </w:tc>
      </w:tr>
      <w:tr w:rsidR="005D69AD" w:rsidRPr="005D69AD" w:rsidTr="005D69AD">
        <w:trPr>
          <w:trHeight w:val="228"/>
        </w:trPr>
        <w:tc>
          <w:tcPr>
            <w:tcW w:w="1704" w:type="pct"/>
            <w:tcBorders>
              <w:top w:val="nil"/>
              <w:left w:val="nil"/>
              <w:bottom w:val="nil"/>
              <w:right w:val="nil"/>
            </w:tcBorders>
            <w:shd w:val="clear" w:color="auto" w:fill="auto"/>
            <w:noWrap/>
            <w:vAlign w:val="center"/>
            <w:hideMark/>
          </w:tcPr>
          <w:p w:rsidR="005D69AD" w:rsidRDefault="005D69AD" w:rsidP="005D69AD">
            <w:pPr>
              <w:keepNext/>
              <w:keepLines/>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    IV. Deudas con empresas del </w:t>
            </w:r>
          </w:p>
          <w:p w:rsidR="005D69AD" w:rsidRPr="005D69AD" w:rsidRDefault="005D69AD" w:rsidP="005D69AD">
            <w:pPr>
              <w:keepNext/>
              <w:keepLines/>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grupo y asociadas a c/p</w:t>
            </w:r>
          </w:p>
        </w:tc>
        <w:tc>
          <w:tcPr>
            <w:tcW w:w="685" w:type="pct"/>
            <w:tcBorders>
              <w:top w:val="nil"/>
              <w:left w:val="nil"/>
              <w:bottom w:val="nil"/>
              <w:right w:val="nil"/>
            </w:tcBorders>
            <w:shd w:val="clear" w:color="auto" w:fill="auto"/>
            <w:noWrap/>
            <w:vAlign w:val="center"/>
            <w:hideMark/>
          </w:tcPr>
          <w:p w:rsidR="005D69AD" w:rsidRPr="005D69AD" w:rsidRDefault="005D69AD" w:rsidP="005D69AD">
            <w:pPr>
              <w:keepNext/>
              <w:keepLines/>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5.265,71</w:t>
            </w:r>
          </w:p>
        </w:tc>
        <w:tc>
          <w:tcPr>
            <w:tcW w:w="741" w:type="pct"/>
            <w:tcBorders>
              <w:top w:val="nil"/>
              <w:left w:val="nil"/>
              <w:bottom w:val="nil"/>
              <w:right w:val="nil"/>
            </w:tcBorders>
            <w:shd w:val="clear" w:color="auto" w:fill="auto"/>
            <w:noWrap/>
            <w:vAlign w:val="center"/>
            <w:hideMark/>
          </w:tcPr>
          <w:p w:rsidR="005D69AD" w:rsidRPr="005D69AD" w:rsidRDefault="005D69AD" w:rsidP="005D69AD">
            <w:pPr>
              <w:keepNext/>
              <w:keepLines/>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5.265,71</w:t>
            </w:r>
          </w:p>
        </w:tc>
        <w:tc>
          <w:tcPr>
            <w:tcW w:w="1870" w:type="pct"/>
            <w:tcBorders>
              <w:top w:val="nil"/>
              <w:left w:val="nil"/>
              <w:bottom w:val="nil"/>
              <w:right w:val="nil"/>
            </w:tcBorders>
            <w:shd w:val="clear" w:color="auto" w:fill="auto"/>
            <w:noWrap/>
            <w:vAlign w:val="center"/>
            <w:hideMark/>
          </w:tcPr>
          <w:p w:rsidR="005D69AD" w:rsidRPr="005D69AD" w:rsidRDefault="005D69AD" w:rsidP="005D69AD">
            <w:pPr>
              <w:keepNext/>
              <w:keepLines/>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Pasivos financieros a coste amortizado </w:t>
            </w:r>
          </w:p>
        </w:tc>
      </w:tr>
      <w:tr w:rsidR="005D69AD" w:rsidRPr="005D69AD" w:rsidTr="005D69AD">
        <w:trPr>
          <w:trHeight w:val="240"/>
        </w:trPr>
        <w:tc>
          <w:tcPr>
            <w:tcW w:w="1704" w:type="pct"/>
            <w:tcBorders>
              <w:top w:val="nil"/>
              <w:left w:val="nil"/>
              <w:bottom w:val="single" w:sz="8" w:space="0" w:color="auto"/>
              <w:right w:val="nil"/>
            </w:tcBorders>
            <w:shd w:val="clear" w:color="auto" w:fill="auto"/>
            <w:noWrap/>
            <w:vAlign w:val="center"/>
            <w:hideMark/>
          </w:tcPr>
          <w:p w:rsidR="005D69AD" w:rsidRDefault="005D69AD" w:rsidP="005D69AD">
            <w:pPr>
              <w:keepNext/>
              <w:keepLines/>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    V. Acreedores comerciales y </w:t>
            </w:r>
          </w:p>
          <w:p w:rsidR="005D69AD" w:rsidRPr="005D69AD" w:rsidRDefault="005D69AD" w:rsidP="005D69AD">
            <w:pPr>
              <w:keepNext/>
              <w:keepLines/>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otras cuentas a pagar </w:t>
            </w:r>
          </w:p>
        </w:tc>
        <w:tc>
          <w:tcPr>
            <w:tcW w:w="685" w:type="pct"/>
            <w:tcBorders>
              <w:top w:val="nil"/>
              <w:left w:val="nil"/>
              <w:bottom w:val="single" w:sz="8" w:space="0" w:color="auto"/>
              <w:right w:val="nil"/>
            </w:tcBorders>
            <w:shd w:val="clear" w:color="auto" w:fill="auto"/>
            <w:noWrap/>
            <w:vAlign w:val="bottom"/>
            <w:hideMark/>
          </w:tcPr>
          <w:p w:rsidR="005D69AD" w:rsidRPr="005D69AD" w:rsidRDefault="005D69AD" w:rsidP="005D69AD">
            <w:pPr>
              <w:keepNext/>
              <w:keepLines/>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124.579,31</w:t>
            </w:r>
          </w:p>
        </w:tc>
        <w:tc>
          <w:tcPr>
            <w:tcW w:w="741" w:type="pct"/>
            <w:tcBorders>
              <w:top w:val="nil"/>
              <w:left w:val="nil"/>
              <w:bottom w:val="single" w:sz="8" w:space="0" w:color="auto"/>
              <w:right w:val="nil"/>
            </w:tcBorders>
            <w:shd w:val="clear" w:color="auto" w:fill="auto"/>
            <w:noWrap/>
            <w:vAlign w:val="center"/>
            <w:hideMark/>
          </w:tcPr>
          <w:p w:rsidR="005D69AD" w:rsidRPr="005D69AD" w:rsidRDefault="005D69AD" w:rsidP="005D69AD">
            <w:pPr>
              <w:keepNext/>
              <w:keepLines/>
              <w:spacing w:after="0" w:line="240" w:lineRule="auto"/>
              <w:jc w:val="right"/>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124.579,31</w:t>
            </w:r>
          </w:p>
        </w:tc>
        <w:tc>
          <w:tcPr>
            <w:tcW w:w="1870" w:type="pct"/>
            <w:tcBorders>
              <w:top w:val="nil"/>
              <w:left w:val="nil"/>
              <w:bottom w:val="single" w:sz="8" w:space="0" w:color="auto"/>
              <w:right w:val="nil"/>
            </w:tcBorders>
            <w:shd w:val="clear" w:color="auto" w:fill="auto"/>
            <w:noWrap/>
            <w:vAlign w:val="center"/>
            <w:hideMark/>
          </w:tcPr>
          <w:p w:rsidR="005D69AD" w:rsidRPr="005D69AD" w:rsidRDefault="005D69AD" w:rsidP="005D69AD">
            <w:pPr>
              <w:keepNext/>
              <w:keepLines/>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xml:space="preserve">Pasivos financieros a coste amortizado </w:t>
            </w:r>
          </w:p>
        </w:tc>
      </w:tr>
      <w:tr w:rsidR="005D69AD" w:rsidRPr="005D69AD" w:rsidTr="005D69AD">
        <w:trPr>
          <w:trHeight w:val="252"/>
        </w:trPr>
        <w:tc>
          <w:tcPr>
            <w:tcW w:w="1704" w:type="pct"/>
            <w:tcBorders>
              <w:top w:val="nil"/>
              <w:left w:val="nil"/>
              <w:bottom w:val="single" w:sz="8" w:space="0" w:color="auto"/>
              <w:right w:val="nil"/>
            </w:tcBorders>
            <w:shd w:val="clear" w:color="auto" w:fill="auto"/>
            <w:noWrap/>
            <w:vAlign w:val="center"/>
            <w:hideMark/>
          </w:tcPr>
          <w:p w:rsidR="005D69AD" w:rsidRPr="005D69AD" w:rsidRDefault="005D69AD" w:rsidP="005D69AD">
            <w:pPr>
              <w:keepNext/>
              <w:keepLines/>
              <w:spacing w:after="0" w:line="240" w:lineRule="auto"/>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Total</w:t>
            </w:r>
          </w:p>
        </w:tc>
        <w:tc>
          <w:tcPr>
            <w:tcW w:w="685" w:type="pct"/>
            <w:tcBorders>
              <w:top w:val="nil"/>
              <w:left w:val="nil"/>
              <w:bottom w:val="single" w:sz="8" w:space="0" w:color="auto"/>
              <w:right w:val="nil"/>
            </w:tcBorders>
            <w:shd w:val="clear" w:color="auto" w:fill="auto"/>
            <w:noWrap/>
            <w:vAlign w:val="center"/>
            <w:hideMark/>
          </w:tcPr>
          <w:p w:rsidR="005D69AD" w:rsidRPr="005D69AD" w:rsidRDefault="005D69AD" w:rsidP="005D69AD">
            <w:pPr>
              <w:keepNext/>
              <w:keepLines/>
              <w:spacing w:after="0" w:line="240" w:lineRule="auto"/>
              <w:jc w:val="right"/>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1.566.050,38</w:t>
            </w:r>
          </w:p>
        </w:tc>
        <w:tc>
          <w:tcPr>
            <w:tcW w:w="741" w:type="pct"/>
            <w:tcBorders>
              <w:top w:val="nil"/>
              <w:left w:val="nil"/>
              <w:bottom w:val="single" w:sz="8" w:space="0" w:color="auto"/>
              <w:right w:val="nil"/>
            </w:tcBorders>
            <w:shd w:val="clear" w:color="auto" w:fill="auto"/>
            <w:noWrap/>
            <w:vAlign w:val="center"/>
            <w:hideMark/>
          </w:tcPr>
          <w:p w:rsidR="005D69AD" w:rsidRPr="005D69AD" w:rsidRDefault="005D69AD" w:rsidP="005D69AD">
            <w:pPr>
              <w:keepNext/>
              <w:keepLines/>
              <w:spacing w:after="0" w:line="240" w:lineRule="auto"/>
              <w:jc w:val="right"/>
              <w:rPr>
                <w:rFonts w:ascii="Arial" w:eastAsia="Times New Roman" w:hAnsi="Arial" w:cs="Arial"/>
                <w:b/>
                <w:bCs/>
                <w:color w:val="000000"/>
                <w:sz w:val="18"/>
                <w:szCs w:val="18"/>
                <w:lang w:eastAsia="es-ES"/>
              </w:rPr>
            </w:pPr>
            <w:r w:rsidRPr="005D69AD">
              <w:rPr>
                <w:rFonts w:ascii="Arial" w:eastAsia="Times New Roman" w:hAnsi="Arial" w:cs="Arial"/>
                <w:b/>
                <w:bCs/>
                <w:color w:val="000000"/>
                <w:sz w:val="18"/>
                <w:szCs w:val="18"/>
                <w:lang w:eastAsia="es-ES"/>
              </w:rPr>
              <w:t>1.566.050,38</w:t>
            </w:r>
          </w:p>
        </w:tc>
        <w:tc>
          <w:tcPr>
            <w:tcW w:w="1870" w:type="pct"/>
            <w:tcBorders>
              <w:top w:val="nil"/>
              <w:left w:val="nil"/>
              <w:bottom w:val="single" w:sz="8" w:space="0" w:color="auto"/>
              <w:right w:val="nil"/>
            </w:tcBorders>
            <w:shd w:val="clear" w:color="auto" w:fill="auto"/>
            <w:noWrap/>
            <w:vAlign w:val="center"/>
            <w:hideMark/>
          </w:tcPr>
          <w:p w:rsidR="005D69AD" w:rsidRPr="005D69AD" w:rsidRDefault="005D69AD" w:rsidP="005D69AD">
            <w:pPr>
              <w:keepNext/>
              <w:keepLines/>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w:t>
            </w:r>
          </w:p>
        </w:tc>
      </w:tr>
      <w:tr w:rsidR="005D69AD" w:rsidRPr="005D69AD" w:rsidTr="005D69AD">
        <w:trPr>
          <w:trHeight w:val="240"/>
        </w:trPr>
        <w:tc>
          <w:tcPr>
            <w:tcW w:w="1704" w:type="pct"/>
            <w:tcBorders>
              <w:top w:val="nil"/>
              <w:left w:val="nil"/>
              <w:bottom w:val="single" w:sz="8" w:space="0" w:color="auto"/>
              <w:right w:val="nil"/>
            </w:tcBorders>
            <w:shd w:val="clear" w:color="auto" w:fill="auto"/>
            <w:noWrap/>
            <w:vAlign w:val="center"/>
            <w:hideMark/>
          </w:tcPr>
          <w:p w:rsidR="005D69AD" w:rsidRPr="005D69AD" w:rsidRDefault="005D69AD" w:rsidP="005D69AD">
            <w:pPr>
              <w:keepNext/>
              <w:keepLines/>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Diferencia</w:t>
            </w:r>
          </w:p>
        </w:tc>
        <w:tc>
          <w:tcPr>
            <w:tcW w:w="685" w:type="pct"/>
            <w:tcBorders>
              <w:top w:val="nil"/>
              <w:left w:val="nil"/>
              <w:bottom w:val="single" w:sz="8" w:space="0" w:color="auto"/>
              <w:right w:val="nil"/>
            </w:tcBorders>
            <w:shd w:val="clear" w:color="auto" w:fill="auto"/>
            <w:noWrap/>
            <w:vAlign w:val="center"/>
            <w:hideMark/>
          </w:tcPr>
          <w:p w:rsidR="005D69AD" w:rsidRPr="005D69AD" w:rsidRDefault="005D69AD" w:rsidP="005D69AD">
            <w:pPr>
              <w:keepNext/>
              <w:keepLines/>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c>
          <w:tcPr>
            <w:tcW w:w="741" w:type="pct"/>
            <w:tcBorders>
              <w:top w:val="nil"/>
              <w:left w:val="nil"/>
              <w:bottom w:val="single" w:sz="8" w:space="0" w:color="auto"/>
              <w:right w:val="nil"/>
            </w:tcBorders>
            <w:shd w:val="clear" w:color="auto" w:fill="auto"/>
            <w:noWrap/>
            <w:vAlign w:val="center"/>
            <w:hideMark/>
          </w:tcPr>
          <w:p w:rsidR="005D69AD" w:rsidRPr="005D69AD" w:rsidRDefault="005D69AD" w:rsidP="005D69AD">
            <w:pPr>
              <w:keepNext/>
              <w:keepLines/>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c>
          <w:tcPr>
            <w:tcW w:w="1870" w:type="pct"/>
            <w:tcBorders>
              <w:top w:val="nil"/>
              <w:left w:val="nil"/>
              <w:bottom w:val="single" w:sz="8" w:space="0" w:color="auto"/>
              <w:right w:val="nil"/>
            </w:tcBorders>
            <w:shd w:val="clear" w:color="auto" w:fill="auto"/>
            <w:noWrap/>
            <w:vAlign w:val="center"/>
            <w:hideMark/>
          </w:tcPr>
          <w:p w:rsidR="005D69AD" w:rsidRPr="005D69AD" w:rsidRDefault="005D69AD" w:rsidP="005D69AD">
            <w:pPr>
              <w:keepNext/>
              <w:keepLines/>
              <w:spacing w:after="0" w:line="240" w:lineRule="auto"/>
              <w:rPr>
                <w:rFonts w:ascii="Arial" w:eastAsia="Times New Roman" w:hAnsi="Arial" w:cs="Arial"/>
                <w:color w:val="000000"/>
                <w:sz w:val="18"/>
                <w:szCs w:val="18"/>
                <w:lang w:eastAsia="es-ES"/>
              </w:rPr>
            </w:pPr>
            <w:r w:rsidRPr="005D69AD">
              <w:rPr>
                <w:rFonts w:ascii="Arial" w:eastAsia="Times New Roman" w:hAnsi="Arial" w:cs="Arial"/>
                <w:color w:val="000000"/>
                <w:sz w:val="18"/>
                <w:szCs w:val="18"/>
                <w:lang w:eastAsia="es-ES"/>
              </w:rPr>
              <w:t> </w:t>
            </w:r>
          </w:p>
        </w:tc>
      </w:tr>
    </w:tbl>
    <w:p w:rsidR="0074309A" w:rsidRPr="001612D7" w:rsidRDefault="0074309A" w:rsidP="005D69AD">
      <w:pPr>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Elementos recogidos en varias partidas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No existen elementos patrimoniales del Activo o del Pasivo que figuren en más de una partida del Balance. </w:t>
      </w:r>
    </w:p>
    <w:p w:rsidR="0074309A" w:rsidRPr="001612D7" w:rsidRDefault="0074309A" w:rsidP="001612D7">
      <w:pPr>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Cambios en criterios contables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En el presente ejercicio, no se han realizado cambios en criterios contables. </w:t>
      </w:r>
    </w:p>
    <w:p w:rsidR="0074309A" w:rsidRPr="001612D7" w:rsidRDefault="0074309A" w:rsidP="001612D7">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 xml:space="preserve">Corrección de errores </w:t>
      </w:r>
    </w:p>
    <w:p w:rsidR="0074309A" w:rsidRPr="00E94869" w:rsidRDefault="0074309A" w:rsidP="00E94869">
      <w:pPr>
        <w:spacing w:after="120" w:line="280" w:lineRule="exact"/>
        <w:jc w:val="both"/>
        <w:rPr>
          <w:rFonts w:ascii="Arial" w:hAnsi="Arial" w:cs="Arial"/>
          <w:sz w:val="20"/>
          <w:szCs w:val="20"/>
        </w:rPr>
      </w:pPr>
      <w:r w:rsidRPr="003671AE">
        <w:rPr>
          <w:rFonts w:ascii="Arial" w:hAnsi="Arial" w:cs="Arial"/>
          <w:sz w:val="20"/>
          <w:szCs w:val="20"/>
        </w:rPr>
        <w:t xml:space="preserve">Las cuentas anuales </w:t>
      </w:r>
      <w:r w:rsidR="003E2312" w:rsidRPr="003671AE">
        <w:rPr>
          <w:rFonts w:ascii="Arial" w:hAnsi="Arial" w:cs="Arial"/>
          <w:sz w:val="20"/>
          <w:szCs w:val="20"/>
        </w:rPr>
        <w:t xml:space="preserve">abreviadas </w:t>
      </w:r>
      <w:r w:rsidRPr="003671AE">
        <w:rPr>
          <w:rFonts w:ascii="Arial" w:hAnsi="Arial" w:cs="Arial"/>
          <w:sz w:val="20"/>
          <w:szCs w:val="20"/>
        </w:rPr>
        <w:t xml:space="preserve">del ejercicio </w:t>
      </w:r>
      <w:r w:rsidR="0017466B">
        <w:rPr>
          <w:rFonts w:ascii="Arial" w:hAnsi="Arial" w:cs="Arial"/>
          <w:sz w:val="20"/>
          <w:szCs w:val="20"/>
        </w:rPr>
        <w:t>2021</w:t>
      </w:r>
      <w:r w:rsidRPr="003671AE">
        <w:rPr>
          <w:rFonts w:ascii="Arial" w:hAnsi="Arial" w:cs="Arial"/>
          <w:sz w:val="20"/>
          <w:szCs w:val="20"/>
        </w:rPr>
        <w:t xml:space="preserve"> no incluyen ajustes realizados como consecuencia de errores detectados en el ejercicio.</w:t>
      </w:r>
      <w:r w:rsidRPr="00E94869">
        <w:rPr>
          <w:rFonts w:ascii="Arial" w:hAnsi="Arial" w:cs="Arial"/>
          <w:sz w:val="20"/>
          <w:szCs w:val="20"/>
        </w:rPr>
        <w:t xml:space="preserve"> </w:t>
      </w:r>
    </w:p>
    <w:p w:rsidR="0074309A" w:rsidRPr="001612D7" w:rsidRDefault="0074309A" w:rsidP="001612D7">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 xml:space="preserve">Importancia Relativa </w:t>
      </w:r>
    </w:p>
    <w:p w:rsidR="0028432E"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Al determinar la información a desglosar en la presente memoria sobre las diferentes partidas de los estados financieros u otros asuntos, </w:t>
      </w:r>
      <w:r w:rsidR="00C217F2" w:rsidRPr="00E94869">
        <w:rPr>
          <w:rFonts w:ascii="Arial" w:hAnsi="Arial" w:cs="Arial"/>
          <w:sz w:val="20"/>
          <w:szCs w:val="20"/>
        </w:rPr>
        <w:t>el Consejo de Administración</w:t>
      </w:r>
      <w:r w:rsidRPr="00E94869">
        <w:rPr>
          <w:rFonts w:ascii="Arial" w:hAnsi="Arial" w:cs="Arial"/>
          <w:sz w:val="20"/>
          <w:szCs w:val="20"/>
        </w:rPr>
        <w:t xml:space="preserve">, de acuerdo con el Marco conceptual del Plan General de Contabilidad, ha tenido en cuenta la importancia relativa en relación con las cuentas anuales </w:t>
      </w:r>
      <w:r w:rsidR="004850CA">
        <w:rPr>
          <w:rFonts w:ascii="Arial" w:hAnsi="Arial" w:cs="Arial"/>
          <w:sz w:val="20"/>
          <w:szCs w:val="20"/>
        </w:rPr>
        <w:t xml:space="preserve">abreviadas </w:t>
      </w:r>
      <w:r w:rsidRPr="00E94869">
        <w:rPr>
          <w:rFonts w:ascii="Arial" w:hAnsi="Arial" w:cs="Arial"/>
          <w:sz w:val="20"/>
          <w:szCs w:val="20"/>
        </w:rPr>
        <w:t xml:space="preserve">del ejercicio </w:t>
      </w:r>
      <w:r w:rsidR="0017466B">
        <w:rPr>
          <w:rFonts w:ascii="Arial" w:hAnsi="Arial" w:cs="Arial"/>
          <w:sz w:val="20"/>
          <w:szCs w:val="20"/>
        </w:rPr>
        <w:t>2021</w:t>
      </w:r>
      <w:r w:rsidRPr="00E94869">
        <w:rPr>
          <w:rFonts w:ascii="Arial" w:hAnsi="Arial" w:cs="Arial"/>
          <w:sz w:val="20"/>
          <w:szCs w:val="20"/>
        </w:rPr>
        <w:t>.</w:t>
      </w:r>
    </w:p>
    <w:p w:rsidR="004776CE" w:rsidRPr="001612D7" w:rsidRDefault="004776CE" w:rsidP="001612D7">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Estado de Flujos de Efectivo e Informe de Gestión</w:t>
      </w:r>
    </w:p>
    <w:p w:rsidR="005D69AD" w:rsidRDefault="004776CE" w:rsidP="00BD21D0">
      <w:pPr>
        <w:keepNext/>
        <w:keepLines/>
        <w:spacing w:before="120" w:after="120" w:line="280" w:lineRule="exact"/>
        <w:jc w:val="both"/>
        <w:rPr>
          <w:rFonts w:ascii="Arial" w:hAnsi="Arial" w:cs="Arial"/>
          <w:sz w:val="20"/>
          <w:szCs w:val="20"/>
        </w:rPr>
      </w:pPr>
      <w:r w:rsidRPr="00E94869">
        <w:rPr>
          <w:rFonts w:ascii="Arial" w:hAnsi="Arial" w:cs="Arial"/>
          <w:sz w:val="20"/>
          <w:szCs w:val="20"/>
        </w:rPr>
        <w:t>De acuerdo con la legislación mercantil vigente, la Sociedad presenta Balance, Cuenta de Pérdidas y Ganancias y Memoria abreviados. En consecuencia, no se presenta el Estado de Flujos de Efectivo, ni el Estado de Cambios en el Patrimonio Neto, ni el Informe de Gestión.</w:t>
      </w:r>
    </w:p>
    <w:p w:rsidR="005D69AD" w:rsidRDefault="005D69AD">
      <w:pPr>
        <w:rPr>
          <w:rFonts w:ascii="Arial" w:hAnsi="Arial" w:cs="Arial"/>
          <w:sz w:val="20"/>
          <w:szCs w:val="20"/>
        </w:rPr>
      </w:pPr>
      <w:r>
        <w:rPr>
          <w:rFonts w:ascii="Arial" w:hAnsi="Arial" w:cs="Arial"/>
          <w:sz w:val="20"/>
          <w:szCs w:val="20"/>
        </w:rPr>
        <w:br w:type="page"/>
      </w:r>
    </w:p>
    <w:p w:rsidR="00B8670C" w:rsidRPr="00C56E4C" w:rsidRDefault="00310282" w:rsidP="001612D7">
      <w:pPr>
        <w:pStyle w:val="Ttulo4"/>
        <w:spacing w:before="360" w:after="120" w:line="280" w:lineRule="exact"/>
        <w:rPr>
          <w:rFonts w:ascii="Arial" w:hAnsi="Arial" w:cs="Arial"/>
          <w:sz w:val="20"/>
          <w:szCs w:val="20"/>
        </w:rPr>
      </w:pPr>
      <w:r w:rsidRPr="00C56E4C">
        <w:rPr>
          <w:rFonts w:ascii="Arial" w:hAnsi="Arial" w:cs="Arial"/>
          <w:sz w:val="20"/>
          <w:szCs w:val="20"/>
        </w:rPr>
        <w:lastRenderedPageBreak/>
        <w:t>3.-</w:t>
      </w:r>
      <w:r w:rsidR="0074309A" w:rsidRPr="00C56E4C">
        <w:rPr>
          <w:rFonts w:ascii="Arial" w:hAnsi="Arial" w:cs="Arial"/>
          <w:sz w:val="20"/>
          <w:szCs w:val="20"/>
        </w:rPr>
        <w:t xml:space="preserve"> NORMAS DE REGISTRO Y VALORACIÓN</w:t>
      </w:r>
    </w:p>
    <w:p w:rsidR="0074309A" w:rsidRPr="001612D7" w:rsidRDefault="00310282" w:rsidP="001612D7">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3</w:t>
      </w:r>
      <w:r w:rsidR="0074309A" w:rsidRPr="001612D7">
        <w:rPr>
          <w:rFonts w:ascii="Arial" w:hAnsi="Arial" w:cs="Arial"/>
          <w:b/>
          <w:bCs/>
          <w:sz w:val="20"/>
          <w:szCs w:val="20"/>
          <w:u w:val="single"/>
        </w:rPr>
        <w:t xml:space="preserve">.1 Inmovilizado Intangible </w:t>
      </w:r>
    </w:p>
    <w:p w:rsidR="00310282" w:rsidRPr="00E94869" w:rsidRDefault="00310282"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Se valora a su precio de adquisición </w:t>
      </w:r>
      <w:r w:rsidR="005D123F" w:rsidRPr="00E94869">
        <w:rPr>
          <w:rFonts w:ascii="Arial" w:hAnsi="Arial" w:cs="Arial"/>
          <w:sz w:val="20"/>
          <w:szCs w:val="20"/>
        </w:rPr>
        <w:t>por</w:t>
      </w:r>
      <w:r w:rsidRPr="00E94869">
        <w:rPr>
          <w:rFonts w:ascii="Arial" w:hAnsi="Arial" w:cs="Arial"/>
          <w:sz w:val="20"/>
          <w:szCs w:val="20"/>
        </w:rPr>
        <w:t xml:space="preserve"> su coste</w:t>
      </w:r>
      <w:r w:rsidR="005D123F" w:rsidRPr="00E94869">
        <w:rPr>
          <w:rFonts w:ascii="Arial" w:hAnsi="Arial" w:cs="Arial"/>
          <w:sz w:val="20"/>
          <w:szCs w:val="20"/>
        </w:rPr>
        <w:t>, ya sea éste el precio de adquisición o el coste</w:t>
      </w:r>
      <w:r w:rsidRPr="00E94869">
        <w:rPr>
          <w:rFonts w:ascii="Arial" w:hAnsi="Arial" w:cs="Arial"/>
          <w:sz w:val="20"/>
          <w:szCs w:val="20"/>
        </w:rPr>
        <w:t xml:space="preserve"> de producción </w:t>
      </w:r>
      <w:r w:rsidR="005D123F" w:rsidRPr="00E94869">
        <w:rPr>
          <w:rFonts w:ascii="Arial" w:hAnsi="Arial" w:cs="Arial"/>
          <w:sz w:val="20"/>
          <w:szCs w:val="20"/>
        </w:rPr>
        <w:t>El coste del Inmovilizado intangible adquirido mediante combinaciones de negocios es su valor razonable en la fecha de adquisición.</w:t>
      </w:r>
    </w:p>
    <w:p w:rsidR="005D123F" w:rsidRPr="00E94869" w:rsidRDefault="005D123F" w:rsidP="00E94869">
      <w:pPr>
        <w:spacing w:after="120" w:line="280" w:lineRule="exact"/>
        <w:jc w:val="both"/>
        <w:rPr>
          <w:rFonts w:ascii="Arial" w:hAnsi="Arial" w:cs="Arial"/>
          <w:sz w:val="20"/>
          <w:szCs w:val="20"/>
        </w:rPr>
      </w:pPr>
      <w:r w:rsidRPr="00E94869">
        <w:rPr>
          <w:rFonts w:ascii="Arial" w:hAnsi="Arial" w:cs="Arial"/>
          <w:sz w:val="20"/>
          <w:szCs w:val="20"/>
        </w:rPr>
        <w:t>Después del reconocimiento inicial, el inmovilizado intangible se valora por su coste, menos la amortización acumulada y, en su caso, el importe acumulado de las correcciones por deterioro registradas.</w:t>
      </w:r>
    </w:p>
    <w:p w:rsidR="005D123F" w:rsidRPr="00E94869" w:rsidRDefault="005D123F" w:rsidP="00C56E4C">
      <w:pPr>
        <w:keepNext/>
        <w:keepLines/>
        <w:spacing w:after="120" w:line="280" w:lineRule="exact"/>
        <w:jc w:val="both"/>
        <w:rPr>
          <w:rFonts w:ascii="Arial" w:hAnsi="Arial" w:cs="Arial"/>
          <w:sz w:val="20"/>
          <w:szCs w:val="20"/>
        </w:rPr>
      </w:pPr>
      <w:r w:rsidRPr="00E94869">
        <w:rPr>
          <w:rFonts w:ascii="Arial" w:hAnsi="Arial" w:cs="Arial"/>
          <w:sz w:val="20"/>
          <w:szCs w:val="20"/>
        </w:rPr>
        <w:t>Los activos intangibles son activos de vida útil definida y, por lo tanto, se amortizan sistemáticamente en función de la vida útil estimada de los mismos y de su valor residual. Los métodos y periodos de amortización aplicados son revisados en cada cierre de ejercicio y, si procede, ajustados de forma prospectiva. Al menos al cierre del ejercicio, se evalúa la existencia de indicios de deterioro, en cuyo caso se estiman los importes recuperables, efectuándose las correcciones valorativas que procedan.</w:t>
      </w:r>
    </w:p>
    <w:p w:rsidR="005D123F" w:rsidRPr="00E94869" w:rsidRDefault="005D123F" w:rsidP="00E94869">
      <w:pPr>
        <w:spacing w:after="120" w:line="280" w:lineRule="exact"/>
        <w:jc w:val="both"/>
        <w:rPr>
          <w:rFonts w:ascii="Arial" w:hAnsi="Arial" w:cs="Arial"/>
          <w:sz w:val="20"/>
          <w:szCs w:val="20"/>
        </w:rPr>
      </w:pPr>
      <w:r w:rsidRPr="00E94869">
        <w:rPr>
          <w:rFonts w:ascii="Arial" w:hAnsi="Arial" w:cs="Arial"/>
          <w:sz w:val="20"/>
          <w:szCs w:val="20"/>
        </w:rPr>
        <w:t>En el presente ejercicio no se han reconocido “Pérdidas netas por deterioro” derivadas de los activos intangibles.</w:t>
      </w:r>
    </w:p>
    <w:p w:rsidR="005D123F" w:rsidRPr="00E94869" w:rsidRDefault="005D123F" w:rsidP="00E94869">
      <w:pPr>
        <w:spacing w:after="240" w:line="280" w:lineRule="exact"/>
        <w:jc w:val="both"/>
        <w:rPr>
          <w:rFonts w:ascii="Arial" w:hAnsi="Arial" w:cs="Arial"/>
          <w:sz w:val="20"/>
          <w:szCs w:val="20"/>
        </w:rPr>
      </w:pPr>
      <w:r w:rsidRPr="00E94869">
        <w:rPr>
          <w:rFonts w:ascii="Arial" w:hAnsi="Arial" w:cs="Arial"/>
          <w:sz w:val="20"/>
          <w:szCs w:val="20"/>
        </w:rPr>
        <w:t>La amortización de los elementos del inmovilizado intangibles de forma lineal durante su vida útil estimada, en función de los siguientes años de vida útil:</w:t>
      </w:r>
    </w:p>
    <w:tbl>
      <w:tblPr>
        <w:tblW w:w="5000" w:type="pct"/>
        <w:jc w:val="center"/>
        <w:tblCellMar>
          <w:left w:w="70" w:type="dxa"/>
          <w:right w:w="70" w:type="dxa"/>
        </w:tblCellMar>
        <w:tblLook w:val="04A0"/>
      </w:tblPr>
      <w:tblGrid>
        <w:gridCol w:w="4291"/>
        <w:gridCol w:w="2678"/>
        <w:gridCol w:w="1675"/>
      </w:tblGrid>
      <w:tr w:rsidR="00EE7CE5" w:rsidRPr="00A81C92" w:rsidTr="001612D7">
        <w:trPr>
          <w:trHeight w:val="283"/>
          <w:jc w:val="center"/>
        </w:trPr>
        <w:tc>
          <w:tcPr>
            <w:tcW w:w="2482" w:type="pct"/>
            <w:tcBorders>
              <w:bottom w:val="single" w:sz="4" w:space="0" w:color="auto"/>
            </w:tcBorders>
            <w:shd w:val="clear" w:color="auto" w:fill="D9D9D9" w:themeFill="background1" w:themeFillShade="D9"/>
            <w:noWrap/>
            <w:vAlign w:val="bottom"/>
            <w:hideMark/>
          </w:tcPr>
          <w:p w:rsidR="00EE7CE5" w:rsidRPr="00A81C92" w:rsidRDefault="00EE7CE5" w:rsidP="001612D7">
            <w:pPr>
              <w:tabs>
                <w:tab w:val="left" w:pos="4883"/>
              </w:tabs>
              <w:spacing w:after="0" w:line="240" w:lineRule="auto"/>
              <w:ind w:left="215"/>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Concepto</w:t>
            </w:r>
          </w:p>
        </w:tc>
        <w:tc>
          <w:tcPr>
            <w:tcW w:w="1549" w:type="pct"/>
            <w:tcBorders>
              <w:bottom w:val="single" w:sz="4" w:space="0" w:color="auto"/>
            </w:tcBorders>
            <w:shd w:val="clear" w:color="auto" w:fill="D9D9D9" w:themeFill="background1" w:themeFillShade="D9"/>
            <w:noWrap/>
            <w:vAlign w:val="bottom"/>
            <w:hideMark/>
          </w:tcPr>
          <w:p w:rsidR="00EE7CE5" w:rsidRPr="00A81C92" w:rsidRDefault="00EE7CE5" w:rsidP="00C44818">
            <w:pPr>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Años Vida Útil</w:t>
            </w:r>
          </w:p>
        </w:tc>
        <w:tc>
          <w:tcPr>
            <w:tcW w:w="969" w:type="pct"/>
            <w:tcBorders>
              <w:bottom w:val="single" w:sz="4" w:space="0" w:color="auto"/>
            </w:tcBorders>
            <w:shd w:val="clear" w:color="auto" w:fill="D9D9D9" w:themeFill="background1" w:themeFillShade="D9"/>
            <w:vAlign w:val="bottom"/>
          </w:tcPr>
          <w:p w:rsidR="00EE7CE5" w:rsidRPr="00A81C92" w:rsidRDefault="00EE7CE5" w:rsidP="00C44818">
            <w:pPr>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Anual</w:t>
            </w:r>
          </w:p>
        </w:tc>
      </w:tr>
      <w:tr w:rsidR="00EE7CE5" w:rsidRPr="00A81C92" w:rsidTr="001612D7">
        <w:trPr>
          <w:trHeight w:val="283"/>
          <w:jc w:val="center"/>
        </w:trPr>
        <w:tc>
          <w:tcPr>
            <w:tcW w:w="2482" w:type="pct"/>
            <w:tcBorders>
              <w:top w:val="single" w:sz="4" w:space="0" w:color="auto"/>
              <w:bottom w:val="single" w:sz="4" w:space="0" w:color="auto"/>
            </w:tcBorders>
            <w:shd w:val="clear" w:color="auto" w:fill="auto"/>
            <w:noWrap/>
            <w:vAlign w:val="center"/>
            <w:hideMark/>
          </w:tcPr>
          <w:p w:rsidR="00EE7CE5" w:rsidRPr="00A81C92" w:rsidRDefault="00EE7CE5" w:rsidP="001612D7">
            <w:pPr>
              <w:tabs>
                <w:tab w:val="left" w:pos="4883"/>
              </w:tabs>
              <w:spacing w:after="0" w:line="240" w:lineRule="auto"/>
              <w:ind w:left="215"/>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Aplicaciones Informáticas</w:t>
            </w:r>
          </w:p>
        </w:tc>
        <w:tc>
          <w:tcPr>
            <w:tcW w:w="1549" w:type="pct"/>
            <w:tcBorders>
              <w:top w:val="single" w:sz="4" w:space="0" w:color="auto"/>
              <w:bottom w:val="single" w:sz="4" w:space="0" w:color="auto"/>
            </w:tcBorders>
            <w:shd w:val="clear" w:color="auto" w:fill="auto"/>
            <w:noWrap/>
            <w:vAlign w:val="center"/>
            <w:hideMark/>
          </w:tcPr>
          <w:p w:rsidR="00EE7CE5" w:rsidRPr="00A81C92" w:rsidRDefault="00EE7CE5" w:rsidP="00C44818">
            <w:pPr>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3</w:t>
            </w:r>
          </w:p>
        </w:tc>
        <w:tc>
          <w:tcPr>
            <w:tcW w:w="969" w:type="pct"/>
            <w:tcBorders>
              <w:top w:val="single" w:sz="4" w:space="0" w:color="auto"/>
              <w:bottom w:val="single" w:sz="4" w:space="0" w:color="auto"/>
            </w:tcBorders>
            <w:vAlign w:val="center"/>
          </w:tcPr>
          <w:p w:rsidR="00EE7CE5" w:rsidRPr="00A81C92" w:rsidRDefault="00EE7CE5" w:rsidP="00C44818">
            <w:pPr>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33</w:t>
            </w:r>
          </w:p>
        </w:tc>
      </w:tr>
    </w:tbl>
    <w:p w:rsidR="0074309A" w:rsidRPr="00E94869" w:rsidRDefault="0074309A" w:rsidP="00E94869">
      <w:pPr>
        <w:spacing w:before="120" w:after="120" w:line="280" w:lineRule="exact"/>
        <w:jc w:val="both"/>
        <w:rPr>
          <w:rFonts w:ascii="Arial" w:hAnsi="Arial" w:cs="Arial"/>
          <w:sz w:val="20"/>
          <w:szCs w:val="20"/>
          <w:u w:val="single"/>
        </w:rPr>
      </w:pPr>
      <w:r w:rsidRPr="00E94869">
        <w:rPr>
          <w:rFonts w:ascii="Arial" w:hAnsi="Arial" w:cs="Arial"/>
          <w:sz w:val="20"/>
          <w:szCs w:val="20"/>
          <w:u w:val="single"/>
        </w:rPr>
        <w:t xml:space="preserve">Aplicaciones Informáticas </w:t>
      </w:r>
    </w:p>
    <w:p w:rsidR="00EE7CE5" w:rsidRPr="00E94869" w:rsidRDefault="00EE7CE5" w:rsidP="00E94869">
      <w:pPr>
        <w:spacing w:after="120" w:line="280" w:lineRule="exact"/>
        <w:jc w:val="both"/>
        <w:rPr>
          <w:rFonts w:ascii="Arial" w:hAnsi="Arial" w:cs="Arial"/>
          <w:sz w:val="20"/>
          <w:szCs w:val="20"/>
        </w:rPr>
      </w:pPr>
      <w:r w:rsidRPr="00E94869">
        <w:rPr>
          <w:rFonts w:ascii="Arial" w:hAnsi="Arial" w:cs="Arial"/>
          <w:sz w:val="20"/>
          <w:szCs w:val="20"/>
        </w:rPr>
        <w:t>Se valoran al precio de adquisición o coste de producción, incluyéndose en este epígrafe los gastos de desarrollo de las páginas web (siempre que esté prevista su utilización durante varios años). La vida útil de estos elementos se estima en 3 años</w:t>
      </w:r>
      <w:r w:rsidR="00D71BC7">
        <w:rPr>
          <w:rFonts w:ascii="Arial" w:hAnsi="Arial" w:cs="Arial"/>
          <w:sz w:val="20"/>
          <w:szCs w:val="20"/>
        </w:rPr>
        <w:t>.</w:t>
      </w:r>
    </w:p>
    <w:p w:rsidR="0074309A" w:rsidRPr="001612D7" w:rsidRDefault="00310282" w:rsidP="001612D7">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3</w:t>
      </w:r>
      <w:r w:rsidR="0074309A" w:rsidRPr="001612D7">
        <w:rPr>
          <w:rFonts w:ascii="Arial" w:hAnsi="Arial" w:cs="Arial"/>
          <w:b/>
          <w:bCs/>
          <w:sz w:val="20"/>
          <w:szCs w:val="20"/>
          <w:u w:val="single"/>
        </w:rPr>
        <w:t xml:space="preserve">.2 Inmovilizado material </w:t>
      </w:r>
    </w:p>
    <w:p w:rsidR="00FB0101"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Se valora a su precio de adquisición o a su coste de producción que incluye, además del importe facturado después de deducir cualquier descuento o rebaja en el precio, todos los gastos adicionales y directamente relacionados que se produzcan hasta su puesta en funcionamiento, como los gastos de explanación y derribo, transporte, seguros, instalación, montaje y otros similares. </w:t>
      </w:r>
    </w:p>
    <w:p w:rsidR="00FB0101"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w:t>
      </w:r>
      <w:r w:rsidR="00EE7CE5" w:rsidRPr="00E94869">
        <w:rPr>
          <w:rFonts w:ascii="Arial" w:hAnsi="Arial" w:cs="Arial"/>
          <w:sz w:val="20"/>
          <w:szCs w:val="20"/>
        </w:rPr>
        <w:t>Sociedad</w:t>
      </w:r>
      <w:r w:rsidRPr="00E94869">
        <w:rPr>
          <w:rFonts w:ascii="Arial" w:hAnsi="Arial" w:cs="Arial"/>
          <w:sz w:val="20"/>
          <w:szCs w:val="20"/>
        </w:rPr>
        <w:t xml:space="preserve"> incluye en el coste del inmovilizado material que necesita un periodo de tiempo superior a un año para estar en condiciones de uso, explotación o venta, los gastos financieros relacionados con la financiación específica o genérica, directamente atribuible a la adquisición, construcción o producción. Forma parte, también, del valor del inmovilizado material, la estimación inicial del valor actual de las obligaciones asumidas derivadas del desmantelamiento o retiro y otras asociadas al activo, tales como costes de rehabilitación, cuando estas obligaciones dan lugar al registro de provisiones.</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No es aplicable la activación de grandes reparaciones y costes de retiro y rehabilitación.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w:t>
      </w:r>
      <w:r w:rsidR="00FB0101" w:rsidRPr="00E94869">
        <w:rPr>
          <w:rFonts w:ascii="Arial" w:hAnsi="Arial" w:cs="Arial"/>
          <w:sz w:val="20"/>
          <w:szCs w:val="20"/>
        </w:rPr>
        <w:t>Sociedad</w:t>
      </w:r>
      <w:r w:rsidRPr="00E94869">
        <w:rPr>
          <w:rFonts w:ascii="Arial" w:hAnsi="Arial" w:cs="Arial"/>
          <w:sz w:val="20"/>
          <w:szCs w:val="20"/>
        </w:rPr>
        <w:t xml:space="preserve"> no tiene compromisos de desmantelamiento, retiro o rehabilitación para sus bienes de activo. Por ello no se han contabilizado en los activos valores para la cobertura de tales obligaciones de futuro. </w:t>
      </w:r>
    </w:p>
    <w:p w:rsidR="009511D6" w:rsidRPr="00E94869" w:rsidRDefault="009511D6" w:rsidP="00E94869">
      <w:pPr>
        <w:spacing w:after="240" w:line="280" w:lineRule="exact"/>
        <w:jc w:val="both"/>
        <w:rPr>
          <w:rFonts w:ascii="Arial" w:hAnsi="Arial" w:cs="Arial"/>
          <w:sz w:val="20"/>
          <w:szCs w:val="20"/>
        </w:rPr>
      </w:pPr>
      <w:r w:rsidRPr="00E94869">
        <w:rPr>
          <w:rFonts w:ascii="Arial" w:hAnsi="Arial" w:cs="Arial"/>
          <w:sz w:val="20"/>
          <w:szCs w:val="20"/>
        </w:rPr>
        <w:lastRenderedPageBreak/>
        <w:t xml:space="preserve">La amortización de los elementos del inmovilizado material se realiza, desde el momento en el que están disponibles para su puesta en funcionamiento, de forma lineal durante su vida útil estimada estimando un valor residual nulo, en función de los siguientes años de vida útil: </w:t>
      </w:r>
    </w:p>
    <w:tbl>
      <w:tblPr>
        <w:tblW w:w="5000" w:type="pct"/>
        <w:jc w:val="center"/>
        <w:tblCellMar>
          <w:left w:w="70" w:type="dxa"/>
          <w:right w:w="70" w:type="dxa"/>
        </w:tblCellMar>
        <w:tblLook w:val="04A0"/>
      </w:tblPr>
      <w:tblGrid>
        <w:gridCol w:w="5465"/>
        <w:gridCol w:w="1957"/>
        <w:gridCol w:w="1222"/>
      </w:tblGrid>
      <w:tr w:rsidR="00972E74" w:rsidRPr="00A81C92" w:rsidTr="001612D7">
        <w:trPr>
          <w:trHeight w:val="340"/>
          <w:jc w:val="center"/>
        </w:trPr>
        <w:tc>
          <w:tcPr>
            <w:tcW w:w="3161" w:type="pct"/>
            <w:tcBorders>
              <w:bottom w:val="single" w:sz="4" w:space="0" w:color="auto"/>
            </w:tcBorders>
            <w:shd w:val="clear" w:color="auto" w:fill="D9D9D9" w:themeFill="background1" w:themeFillShade="D9"/>
            <w:noWrap/>
            <w:vAlign w:val="bottom"/>
            <w:hideMark/>
          </w:tcPr>
          <w:p w:rsidR="00972E74" w:rsidRPr="00A81C92" w:rsidRDefault="00972E74" w:rsidP="001612D7">
            <w:pPr>
              <w:keepNext/>
              <w:keepLines/>
              <w:spacing w:after="0" w:line="240" w:lineRule="auto"/>
              <w:ind w:left="215"/>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Concepto</w:t>
            </w:r>
          </w:p>
        </w:tc>
        <w:tc>
          <w:tcPr>
            <w:tcW w:w="1132" w:type="pct"/>
            <w:tcBorders>
              <w:bottom w:val="single" w:sz="4" w:space="0" w:color="auto"/>
            </w:tcBorders>
            <w:shd w:val="clear" w:color="auto" w:fill="D9D9D9" w:themeFill="background1" w:themeFillShade="D9"/>
            <w:noWrap/>
            <w:vAlign w:val="bottom"/>
            <w:hideMark/>
          </w:tcPr>
          <w:p w:rsidR="00972E74" w:rsidRPr="00A81C92" w:rsidRDefault="00972E74" w:rsidP="00622863">
            <w:pPr>
              <w:keepNext/>
              <w:keepLine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Años Vida Útil</w:t>
            </w:r>
          </w:p>
        </w:tc>
        <w:tc>
          <w:tcPr>
            <w:tcW w:w="708" w:type="pct"/>
            <w:tcBorders>
              <w:bottom w:val="single" w:sz="4" w:space="0" w:color="auto"/>
            </w:tcBorders>
            <w:shd w:val="clear" w:color="auto" w:fill="D9D9D9" w:themeFill="background1" w:themeFillShade="D9"/>
            <w:noWrap/>
            <w:vAlign w:val="bottom"/>
            <w:hideMark/>
          </w:tcPr>
          <w:p w:rsidR="00972E74" w:rsidRPr="00A81C92" w:rsidRDefault="00972E74" w:rsidP="00622863">
            <w:pPr>
              <w:keepNext/>
              <w:keepLine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Anual</w:t>
            </w:r>
          </w:p>
        </w:tc>
      </w:tr>
      <w:tr w:rsidR="00972E74" w:rsidRPr="00A81C92" w:rsidTr="001612D7">
        <w:trPr>
          <w:trHeight w:val="283"/>
          <w:jc w:val="center"/>
        </w:trPr>
        <w:tc>
          <w:tcPr>
            <w:tcW w:w="3161" w:type="pct"/>
            <w:tcBorders>
              <w:top w:val="single" w:sz="4" w:space="0" w:color="auto"/>
            </w:tcBorders>
            <w:shd w:val="clear" w:color="auto" w:fill="auto"/>
            <w:noWrap/>
            <w:vAlign w:val="center"/>
            <w:hideMark/>
          </w:tcPr>
          <w:p w:rsidR="00972E74" w:rsidRPr="00A81C92" w:rsidRDefault="00972E74" w:rsidP="001612D7">
            <w:pPr>
              <w:keepNext/>
              <w:keepLines/>
              <w:spacing w:after="0" w:line="240" w:lineRule="auto"/>
              <w:ind w:left="215"/>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Instalaciones Técnicas - Equipos Electrónicos</w:t>
            </w:r>
          </w:p>
        </w:tc>
        <w:tc>
          <w:tcPr>
            <w:tcW w:w="1132" w:type="pct"/>
            <w:tcBorders>
              <w:top w:val="single" w:sz="4" w:space="0" w:color="auto"/>
            </w:tcBorders>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708" w:type="pct"/>
            <w:tcBorders>
              <w:top w:val="single" w:sz="4" w:space="0" w:color="auto"/>
            </w:tcBorders>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r w:rsidR="00972E74" w:rsidRPr="00A81C92" w:rsidTr="001612D7">
        <w:trPr>
          <w:trHeight w:val="283"/>
          <w:jc w:val="center"/>
        </w:trPr>
        <w:tc>
          <w:tcPr>
            <w:tcW w:w="3161" w:type="pct"/>
            <w:shd w:val="clear" w:color="auto" w:fill="auto"/>
            <w:noWrap/>
            <w:vAlign w:val="center"/>
            <w:hideMark/>
          </w:tcPr>
          <w:p w:rsidR="00972E74" w:rsidRPr="00A81C92" w:rsidRDefault="00972E74" w:rsidP="001612D7">
            <w:pPr>
              <w:keepNext/>
              <w:keepLines/>
              <w:spacing w:after="0" w:line="240" w:lineRule="auto"/>
              <w:ind w:left="215"/>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Utillaje</w:t>
            </w:r>
          </w:p>
        </w:tc>
        <w:tc>
          <w:tcPr>
            <w:tcW w:w="1132" w:type="pct"/>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4</w:t>
            </w:r>
          </w:p>
        </w:tc>
        <w:tc>
          <w:tcPr>
            <w:tcW w:w="708" w:type="pct"/>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25</w:t>
            </w:r>
          </w:p>
        </w:tc>
      </w:tr>
      <w:tr w:rsidR="00972E74" w:rsidRPr="00A81C92" w:rsidTr="001612D7">
        <w:trPr>
          <w:trHeight w:val="283"/>
          <w:jc w:val="center"/>
        </w:trPr>
        <w:tc>
          <w:tcPr>
            <w:tcW w:w="3161" w:type="pct"/>
            <w:shd w:val="clear" w:color="auto" w:fill="auto"/>
            <w:noWrap/>
            <w:vAlign w:val="center"/>
            <w:hideMark/>
          </w:tcPr>
          <w:p w:rsidR="00972E74" w:rsidRPr="00A81C92" w:rsidRDefault="00972E74" w:rsidP="001612D7">
            <w:pPr>
              <w:keepNext/>
              <w:keepLines/>
              <w:spacing w:after="0" w:line="240" w:lineRule="auto"/>
              <w:ind w:left="215"/>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Otras Instalaciones</w:t>
            </w:r>
          </w:p>
        </w:tc>
        <w:tc>
          <w:tcPr>
            <w:tcW w:w="1132" w:type="pct"/>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708" w:type="pct"/>
            <w:shd w:val="clear" w:color="auto" w:fill="auto"/>
            <w:noWrap/>
            <w:vAlign w:val="center"/>
            <w:hideMark/>
          </w:tcPr>
          <w:p w:rsidR="00972E74" w:rsidRPr="00A81C92" w:rsidRDefault="00972E74"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r w:rsidR="00D46F0B" w:rsidRPr="00A81C92" w:rsidTr="001612D7">
        <w:trPr>
          <w:trHeight w:val="283"/>
          <w:jc w:val="center"/>
        </w:trPr>
        <w:tc>
          <w:tcPr>
            <w:tcW w:w="3161" w:type="pct"/>
            <w:shd w:val="clear" w:color="auto" w:fill="auto"/>
            <w:noWrap/>
            <w:vAlign w:val="center"/>
            <w:hideMark/>
          </w:tcPr>
          <w:p w:rsidR="00D46F0B" w:rsidRPr="00A81C92" w:rsidRDefault="00D46F0B" w:rsidP="001612D7">
            <w:pPr>
              <w:keepNext/>
              <w:keepLines/>
              <w:spacing w:after="0" w:line="240" w:lineRule="auto"/>
              <w:ind w:left="215"/>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Equipos Proceso Información</w:t>
            </w:r>
          </w:p>
        </w:tc>
        <w:tc>
          <w:tcPr>
            <w:tcW w:w="1132" w:type="pct"/>
            <w:shd w:val="clear" w:color="auto" w:fill="auto"/>
            <w:noWrap/>
            <w:vAlign w:val="center"/>
            <w:hideMark/>
          </w:tcPr>
          <w:p w:rsidR="00D46F0B" w:rsidRPr="00A81C92" w:rsidRDefault="00D46F0B"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708" w:type="pct"/>
            <w:shd w:val="clear" w:color="auto" w:fill="auto"/>
            <w:noWrap/>
            <w:vAlign w:val="center"/>
            <w:hideMark/>
          </w:tcPr>
          <w:p w:rsidR="00D46F0B" w:rsidRPr="00A81C92" w:rsidRDefault="00D46F0B"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r w:rsidR="00D46F0B" w:rsidRPr="00A81C92" w:rsidTr="001612D7">
        <w:trPr>
          <w:trHeight w:val="283"/>
          <w:jc w:val="center"/>
        </w:trPr>
        <w:tc>
          <w:tcPr>
            <w:tcW w:w="3161" w:type="pct"/>
            <w:shd w:val="clear" w:color="auto" w:fill="auto"/>
            <w:noWrap/>
            <w:vAlign w:val="center"/>
            <w:hideMark/>
          </w:tcPr>
          <w:p w:rsidR="00D46F0B" w:rsidRPr="00A81C92" w:rsidRDefault="00D46F0B" w:rsidP="001612D7">
            <w:pPr>
              <w:keepNext/>
              <w:keepLines/>
              <w:spacing w:after="0" w:line="240" w:lineRule="auto"/>
              <w:ind w:left="215"/>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Elementos de Transporte</w:t>
            </w:r>
          </w:p>
        </w:tc>
        <w:tc>
          <w:tcPr>
            <w:tcW w:w="1132" w:type="pct"/>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6,25</w:t>
            </w:r>
          </w:p>
        </w:tc>
        <w:tc>
          <w:tcPr>
            <w:tcW w:w="708" w:type="pct"/>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16</w:t>
            </w:r>
          </w:p>
        </w:tc>
      </w:tr>
      <w:tr w:rsidR="00D46F0B" w:rsidRPr="00A81C92" w:rsidTr="001612D7">
        <w:trPr>
          <w:trHeight w:val="283"/>
          <w:jc w:val="center"/>
        </w:trPr>
        <w:tc>
          <w:tcPr>
            <w:tcW w:w="3161" w:type="pct"/>
            <w:tcBorders>
              <w:bottom w:val="single" w:sz="4" w:space="0" w:color="auto"/>
            </w:tcBorders>
            <w:shd w:val="clear" w:color="auto" w:fill="auto"/>
            <w:noWrap/>
            <w:vAlign w:val="center"/>
            <w:hideMark/>
          </w:tcPr>
          <w:p w:rsidR="00D46F0B" w:rsidRPr="00A81C92" w:rsidRDefault="00D46F0B" w:rsidP="001612D7">
            <w:pPr>
              <w:keepNext/>
              <w:keepLines/>
              <w:spacing w:after="0" w:line="240" w:lineRule="auto"/>
              <w:ind w:left="215"/>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Otro Inmovilizado Material</w:t>
            </w:r>
          </w:p>
        </w:tc>
        <w:tc>
          <w:tcPr>
            <w:tcW w:w="1132" w:type="pct"/>
            <w:tcBorders>
              <w:bottom w:val="single" w:sz="4" w:space="0" w:color="auto"/>
            </w:tcBorders>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5</w:t>
            </w:r>
          </w:p>
        </w:tc>
        <w:tc>
          <w:tcPr>
            <w:tcW w:w="708" w:type="pct"/>
            <w:tcBorders>
              <w:bottom w:val="single" w:sz="4" w:space="0" w:color="auto"/>
            </w:tcBorders>
            <w:shd w:val="clear" w:color="auto" w:fill="auto"/>
            <w:noWrap/>
            <w:vAlign w:val="center"/>
            <w:hideMark/>
          </w:tcPr>
          <w:p w:rsidR="00D46F0B" w:rsidRPr="00A81C92" w:rsidRDefault="006028C5" w:rsidP="00622863">
            <w:pPr>
              <w:keepNext/>
              <w:keepLines/>
              <w:spacing w:after="0" w:line="240" w:lineRule="auto"/>
              <w:jc w:val="center"/>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20</w:t>
            </w:r>
          </w:p>
        </w:tc>
      </w:tr>
    </w:tbl>
    <w:p w:rsidR="0074309A" w:rsidRPr="00E94869" w:rsidRDefault="0074309A" w:rsidP="00E94869">
      <w:pPr>
        <w:spacing w:before="120" w:after="120" w:line="280" w:lineRule="exact"/>
        <w:jc w:val="both"/>
        <w:rPr>
          <w:rFonts w:ascii="Arial" w:hAnsi="Arial" w:cs="Arial"/>
          <w:sz w:val="20"/>
          <w:szCs w:val="20"/>
        </w:rPr>
      </w:pPr>
      <w:r w:rsidRPr="00E94869">
        <w:rPr>
          <w:rFonts w:ascii="Arial" w:hAnsi="Arial" w:cs="Arial"/>
          <w:sz w:val="20"/>
          <w:szCs w:val="20"/>
        </w:rPr>
        <w:t xml:space="preserve">Los arrendamientos se clasifican como arrendamientos financieros siempre que de las condiciones de los mismos se deduzca que se transfieren al arrendatario sustancialmente los riesgos y beneficios inherentes a la propiedad del activo objeto del contrato. Los demás arrendamientos se clasifican como arrendamientos operativos.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normativa vigente establece que el coste de los bienes arrendados se contabilizará en el balance de situación según la naturaleza del bien objeto del contrato y, simultáneamente, un pasivo por el mismo importe. Este importe será el menor entre el valor razonable del bien arrendado y el valor actual al inicio del arrendamiento de las cantidades mínimas acordadas, incluida la opción de compra, cuando no existan dudas razonables sobre su ejercicio. No se incluirán en su cálculo las cuotas de carácter contingente, el coste de los servicios y los impuestos repercutibles por el arrendador.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En los arrendamientos financieros se contabiliza el activo de acuerdo con su naturaleza, y un pasivo financiero por el mismo importe, que es el menor entre el valor razonable del activo arrendado y el valor actual al inicio del arrendamiento de los pagos mínimos acordados. Los intereses se incorporan directamente como gastos a medida que se van liquidando las cuotas correspondientes.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Los activos registrados por este tipo de operaciones se amortizan con criterios similares a los aplicados al conjunto de los activos materiales, atendiendo a su naturaleza.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La </w:t>
      </w:r>
      <w:r w:rsidR="0055248C" w:rsidRPr="00E94869">
        <w:rPr>
          <w:rFonts w:ascii="Arial" w:hAnsi="Arial" w:cs="Arial"/>
          <w:sz w:val="20"/>
          <w:szCs w:val="20"/>
        </w:rPr>
        <w:t>Sociedad</w:t>
      </w:r>
      <w:r w:rsidRPr="00E94869">
        <w:rPr>
          <w:rFonts w:ascii="Arial" w:hAnsi="Arial" w:cs="Arial"/>
          <w:sz w:val="20"/>
          <w:szCs w:val="20"/>
        </w:rPr>
        <w:t xml:space="preserve"> evalúa al menos al cierre de cada ejercicio si existen indicios de pérdidas por deterioro de valor de su inmovilizado material, que reduzcan el valor recuperable de dichos activos a un importe inferior al de su valor en libros. Si existe cualquier indicio, se estima el valor recuperable del activo con el objeto de determinar el alcance de la eventual pérdida por deterioro de valor. En caso de que el activo no genere flujos de efectivo que sean independientes de otros activos o grupos de activos, la </w:t>
      </w:r>
      <w:r w:rsidR="0055248C" w:rsidRPr="00E94869">
        <w:rPr>
          <w:rFonts w:ascii="Arial" w:hAnsi="Arial" w:cs="Arial"/>
          <w:sz w:val="20"/>
          <w:szCs w:val="20"/>
        </w:rPr>
        <w:t>Sociedad</w:t>
      </w:r>
      <w:r w:rsidRPr="00E94869">
        <w:rPr>
          <w:rFonts w:ascii="Arial" w:hAnsi="Arial" w:cs="Arial"/>
          <w:sz w:val="20"/>
          <w:szCs w:val="20"/>
        </w:rPr>
        <w:t xml:space="preserve"> calcula el valor recuperable de la unidad generadora de efectivo (UGE) a la que pertenece el activo.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El valor recuperable de los activos es el mayor entre su valor razonable menos los costes de venta y su valor en uso. La determinación del valor en uso se realiza en función de los flujos de efectivo futuros esperados que se derivarán de la utilización del activo, las expectativas sobre posibles variaciones en el importe o distribución temporal de los flujos, el valor temporal del dinero, el precio a satisfacer por soportar la incertidumbre relacionada con el activo y otros factores que los partícipes del mercado considerarían en la valoración de los flujos de efectivo futuros relacionados con el activo.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lastRenderedPageBreak/>
        <w:t xml:space="preserve">En el caso de que el importe recuperable estimado sea inferior al valor neto en libros del activo, se registra la correspondiente pérdida por deterioro con cargo a la cuenta de pérdidas y ganancias, reduciendo el valor en libros del activo a su importe recuperable. </w:t>
      </w:r>
    </w:p>
    <w:p w:rsidR="0074309A" w:rsidRPr="00E94869" w:rsidRDefault="0074309A" w:rsidP="00E94869">
      <w:pPr>
        <w:spacing w:after="120" w:line="280" w:lineRule="exact"/>
        <w:jc w:val="both"/>
        <w:rPr>
          <w:rFonts w:ascii="Arial" w:hAnsi="Arial" w:cs="Arial"/>
          <w:sz w:val="20"/>
          <w:szCs w:val="20"/>
        </w:rPr>
      </w:pPr>
      <w:r w:rsidRPr="00E94869">
        <w:rPr>
          <w:rFonts w:ascii="Arial" w:hAnsi="Arial" w:cs="Arial"/>
          <w:sz w:val="20"/>
          <w:szCs w:val="20"/>
        </w:rPr>
        <w:t xml:space="preserve">Una vez reconocida la corrección valorativa por deterioro o su reversión, se ajustan las amortizaciones de los ejercicios siguientes considerando el nuevo valor contable. </w:t>
      </w:r>
    </w:p>
    <w:p w:rsidR="0074309A" w:rsidRPr="00E94869" w:rsidRDefault="007C3FEA" w:rsidP="00E94869">
      <w:pPr>
        <w:spacing w:after="120" w:line="280" w:lineRule="exact"/>
        <w:jc w:val="both"/>
        <w:rPr>
          <w:rFonts w:ascii="Arial" w:hAnsi="Arial" w:cs="Arial"/>
          <w:sz w:val="20"/>
          <w:szCs w:val="20"/>
        </w:rPr>
      </w:pPr>
      <w:r w:rsidRPr="00E94869">
        <w:rPr>
          <w:rFonts w:ascii="Arial" w:hAnsi="Arial" w:cs="Arial"/>
          <w:sz w:val="20"/>
          <w:szCs w:val="20"/>
        </w:rPr>
        <w:t>N</w:t>
      </w:r>
      <w:r w:rsidR="0074309A" w:rsidRPr="00E94869">
        <w:rPr>
          <w:rFonts w:ascii="Arial" w:hAnsi="Arial" w:cs="Arial"/>
          <w:sz w:val="20"/>
          <w:szCs w:val="20"/>
        </w:rPr>
        <w:t xml:space="preserve">o </w:t>
      </w:r>
      <w:r w:rsidR="00C44818" w:rsidRPr="00E94869">
        <w:rPr>
          <w:rFonts w:ascii="Arial" w:hAnsi="Arial" w:cs="Arial"/>
          <w:sz w:val="20"/>
          <w:szCs w:val="20"/>
        </w:rPr>
        <w:t>obstante,</w:t>
      </w:r>
      <w:r w:rsidR="0074309A" w:rsidRPr="00E94869">
        <w:rPr>
          <w:rFonts w:ascii="Arial" w:hAnsi="Arial" w:cs="Arial"/>
          <w:sz w:val="20"/>
          <w:szCs w:val="20"/>
        </w:rPr>
        <w:t xml:space="preserve"> lo anterior, si de las circunstancias específicas de los activos se pone de manifiesto una pérdida de carácter irreversible, ésta se reconoce directamente en pérdidas procedentes del inmovilizado de la cuenta de pérdidas y ganancias</w:t>
      </w:r>
      <w:r w:rsidRPr="00E94869">
        <w:rPr>
          <w:rFonts w:ascii="Arial" w:hAnsi="Arial" w:cs="Arial"/>
          <w:sz w:val="20"/>
          <w:szCs w:val="20"/>
        </w:rPr>
        <w:t>.</w:t>
      </w:r>
      <w:r w:rsidR="0074309A" w:rsidRPr="00E94869">
        <w:rPr>
          <w:rFonts w:ascii="Arial" w:hAnsi="Arial" w:cs="Arial"/>
          <w:sz w:val="20"/>
          <w:szCs w:val="20"/>
        </w:rPr>
        <w:t xml:space="preserve"> </w:t>
      </w:r>
    </w:p>
    <w:p w:rsidR="00C44818" w:rsidRPr="00E94869" w:rsidRDefault="00C44818" w:rsidP="00E94869">
      <w:pPr>
        <w:pStyle w:val="CM20"/>
        <w:widowControl/>
        <w:autoSpaceDE/>
        <w:autoSpaceDN/>
        <w:adjustRightInd/>
        <w:spacing w:after="120" w:line="280" w:lineRule="exact"/>
        <w:jc w:val="both"/>
        <w:rPr>
          <w:rFonts w:ascii="Arial" w:hAnsi="Arial" w:cs="Arial"/>
          <w:sz w:val="20"/>
          <w:szCs w:val="20"/>
        </w:rPr>
      </w:pPr>
      <w:r w:rsidRPr="00E94869">
        <w:rPr>
          <w:rFonts w:ascii="Arial" w:hAnsi="Arial" w:cs="Arial"/>
          <w:sz w:val="20"/>
          <w:szCs w:val="20"/>
        </w:rPr>
        <w:t xml:space="preserve">En el ejercicio </w:t>
      </w:r>
      <w:r w:rsidR="0017466B">
        <w:rPr>
          <w:rFonts w:ascii="Arial" w:hAnsi="Arial" w:cs="Arial"/>
          <w:sz w:val="20"/>
          <w:szCs w:val="20"/>
        </w:rPr>
        <w:t>2021</w:t>
      </w:r>
      <w:r w:rsidRPr="00E94869">
        <w:rPr>
          <w:rFonts w:ascii="Arial" w:hAnsi="Arial" w:cs="Arial"/>
          <w:sz w:val="20"/>
          <w:szCs w:val="20"/>
        </w:rPr>
        <w:t xml:space="preserve"> la Sociedad no ha registrado pérdidas por deterioro de los inmovilizados materiales. </w:t>
      </w:r>
    </w:p>
    <w:p w:rsidR="00C44818" w:rsidRPr="001612D7" w:rsidRDefault="00C44818" w:rsidP="001612D7">
      <w:pPr>
        <w:spacing w:before="120" w:after="120" w:line="280" w:lineRule="exact"/>
        <w:rPr>
          <w:rFonts w:ascii="Arial" w:hAnsi="Arial" w:cs="Arial"/>
          <w:b/>
          <w:bCs/>
          <w:sz w:val="20"/>
          <w:szCs w:val="20"/>
          <w:u w:val="single"/>
        </w:rPr>
      </w:pPr>
      <w:r w:rsidRPr="001612D7">
        <w:rPr>
          <w:rFonts w:ascii="Arial" w:hAnsi="Arial" w:cs="Arial"/>
          <w:b/>
          <w:bCs/>
          <w:sz w:val="20"/>
          <w:szCs w:val="20"/>
          <w:u w:val="single"/>
        </w:rPr>
        <w:t xml:space="preserve">3.3 Activos financieros y pasivos financieros </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 xml:space="preserve">La Sociedad tiene registrados como instrumentos financieros, aquellos contratos que dan lugar a un activo financiero en una empresa y, simultáneamente, a un pasivo financiero o a un instrumento de patrimonio en otra empresa. </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Los activos financieros, a efectos de su valoración, se clasifican en alguna de las siguientes categorías:</w:t>
      </w:r>
    </w:p>
    <w:p w:rsidR="005D69AD" w:rsidRPr="005D69AD" w:rsidRDefault="005D69AD" w:rsidP="008A5BEA">
      <w:pPr>
        <w:pStyle w:val="CM20"/>
        <w:widowControl/>
        <w:tabs>
          <w:tab w:val="left" w:pos="851"/>
        </w:tabs>
        <w:autoSpaceDE/>
        <w:autoSpaceDN/>
        <w:adjustRightInd/>
        <w:spacing w:before="60" w:after="60" w:line="280" w:lineRule="exact"/>
        <w:ind w:left="567"/>
        <w:jc w:val="both"/>
        <w:rPr>
          <w:rFonts w:ascii="Arial" w:hAnsi="Arial" w:cs="Arial"/>
          <w:sz w:val="20"/>
          <w:szCs w:val="20"/>
        </w:rPr>
      </w:pPr>
      <w:r w:rsidRPr="005D69AD">
        <w:rPr>
          <w:rFonts w:ascii="Arial" w:hAnsi="Arial" w:cs="Arial"/>
          <w:sz w:val="20"/>
          <w:szCs w:val="20"/>
        </w:rPr>
        <w:t>1.</w:t>
      </w:r>
      <w:r w:rsidRPr="005D69AD">
        <w:rPr>
          <w:rFonts w:ascii="Arial" w:hAnsi="Arial" w:cs="Arial"/>
          <w:sz w:val="20"/>
          <w:szCs w:val="20"/>
        </w:rPr>
        <w:tab/>
        <w:t xml:space="preserve">Activos financieros a coste amortizado. </w:t>
      </w:r>
    </w:p>
    <w:p w:rsidR="005D69AD" w:rsidRPr="005D69AD" w:rsidRDefault="005D69AD" w:rsidP="008A5BEA">
      <w:pPr>
        <w:pStyle w:val="CM20"/>
        <w:widowControl/>
        <w:tabs>
          <w:tab w:val="left" w:pos="851"/>
        </w:tabs>
        <w:autoSpaceDE/>
        <w:autoSpaceDN/>
        <w:adjustRightInd/>
        <w:spacing w:before="60" w:after="60" w:line="280" w:lineRule="exact"/>
        <w:ind w:left="567"/>
        <w:jc w:val="both"/>
        <w:rPr>
          <w:rFonts w:ascii="Arial" w:hAnsi="Arial" w:cs="Arial"/>
          <w:sz w:val="20"/>
          <w:szCs w:val="20"/>
        </w:rPr>
      </w:pPr>
      <w:r w:rsidRPr="005D69AD">
        <w:rPr>
          <w:rFonts w:ascii="Arial" w:hAnsi="Arial" w:cs="Arial"/>
          <w:sz w:val="20"/>
          <w:szCs w:val="20"/>
        </w:rPr>
        <w:t>2.</w:t>
      </w:r>
      <w:r w:rsidRPr="005D69AD">
        <w:rPr>
          <w:rFonts w:ascii="Arial" w:hAnsi="Arial" w:cs="Arial"/>
          <w:sz w:val="20"/>
          <w:szCs w:val="20"/>
        </w:rPr>
        <w:tab/>
        <w:t xml:space="preserve">Activos financieros a valor razonable con cambios en el patrimonio neto. </w:t>
      </w:r>
    </w:p>
    <w:p w:rsidR="005D69AD" w:rsidRPr="005D69AD" w:rsidRDefault="005D69AD" w:rsidP="008A5BEA">
      <w:pPr>
        <w:pStyle w:val="CM20"/>
        <w:widowControl/>
        <w:tabs>
          <w:tab w:val="left" w:pos="851"/>
        </w:tabs>
        <w:autoSpaceDE/>
        <w:autoSpaceDN/>
        <w:adjustRightInd/>
        <w:spacing w:before="60" w:after="60" w:line="280" w:lineRule="exact"/>
        <w:ind w:left="567"/>
        <w:jc w:val="both"/>
        <w:rPr>
          <w:rFonts w:ascii="Arial" w:hAnsi="Arial" w:cs="Arial"/>
          <w:sz w:val="20"/>
          <w:szCs w:val="20"/>
        </w:rPr>
      </w:pPr>
      <w:r w:rsidRPr="005D69AD">
        <w:rPr>
          <w:rFonts w:ascii="Arial" w:hAnsi="Arial" w:cs="Arial"/>
          <w:sz w:val="20"/>
          <w:szCs w:val="20"/>
        </w:rPr>
        <w:t>3.</w:t>
      </w:r>
      <w:r w:rsidRPr="005D69AD">
        <w:rPr>
          <w:rFonts w:ascii="Arial" w:hAnsi="Arial" w:cs="Arial"/>
          <w:sz w:val="20"/>
          <w:szCs w:val="20"/>
        </w:rPr>
        <w:tab/>
        <w:t>Activos financieros a coste.</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Los pasivos financieros, a efectos de su valoración, se clasifican en alguna de las siguientes categorías:</w:t>
      </w:r>
    </w:p>
    <w:p w:rsidR="005D69AD" w:rsidRPr="005D69AD" w:rsidRDefault="005D69AD" w:rsidP="008A5BEA">
      <w:pPr>
        <w:pStyle w:val="CM20"/>
        <w:widowControl/>
        <w:tabs>
          <w:tab w:val="left" w:pos="851"/>
        </w:tabs>
        <w:autoSpaceDE/>
        <w:autoSpaceDN/>
        <w:adjustRightInd/>
        <w:spacing w:before="60" w:after="60" w:line="280" w:lineRule="exact"/>
        <w:ind w:left="567"/>
        <w:jc w:val="both"/>
        <w:rPr>
          <w:rFonts w:ascii="Arial" w:hAnsi="Arial" w:cs="Arial"/>
          <w:sz w:val="20"/>
          <w:szCs w:val="20"/>
        </w:rPr>
      </w:pPr>
      <w:r w:rsidRPr="005D69AD">
        <w:rPr>
          <w:rFonts w:ascii="Arial" w:hAnsi="Arial" w:cs="Arial"/>
          <w:sz w:val="20"/>
          <w:szCs w:val="20"/>
        </w:rPr>
        <w:t>1.</w:t>
      </w:r>
      <w:r w:rsidRPr="005D69AD">
        <w:rPr>
          <w:rFonts w:ascii="Arial" w:hAnsi="Arial" w:cs="Arial"/>
          <w:sz w:val="20"/>
          <w:szCs w:val="20"/>
        </w:rPr>
        <w:tab/>
        <w:t>Pasivos financieros a coste amortizado.</w:t>
      </w:r>
    </w:p>
    <w:p w:rsidR="005D69AD" w:rsidRPr="005D69AD" w:rsidRDefault="005D69A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 xml:space="preserve">Dicho tratamiento resulta de aplicación a los siguientes instrumentos financieros: </w:t>
      </w:r>
    </w:p>
    <w:p w:rsidR="005D69AD" w:rsidRPr="005D69AD" w:rsidRDefault="005D69AD" w:rsidP="005D69AD">
      <w:pPr>
        <w:pStyle w:val="CM20"/>
        <w:widowControl/>
        <w:autoSpaceDE/>
        <w:autoSpaceDN/>
        <w:adjustRightInd/>
        <w:spacing w:after="120" w:line="280" w:lineRule="exact"/>
        <w:jc w:val="both"/>
        <w:rPr>
          <w:rFonts w:ascii="Arial" w:hAnsi="Arial" w:cs="Arial"/>
          <w:b/>
          <w:bCs/>
          <w:sz w:val="20"/>
          <w:szCs w:val="20"/>
          <w:u w:val="single"/>
        </w:rPr>
      </w:pPr>
      <w:r w:rsidRPr="005D69AD">
        <w:rPr>
          <w:rFonts w:ascii="Arial" w:hAnsi="Arial" w:cs="Arial"/>
          <w:b/>
          <w:bCs/>
          <w:sz w:val="20"/>
          <w:szCs w:val="20"/>
          <w:u w:val="single"/>
        </w:rPr>
        <w:t>a) Activos financieros:</w:t>
      </w:r>
    </w:p>
    <w:p w:rsidR="005D69AD" w:rsidRPr="005D69AD" w:rsidRDefault="005D69A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Efectivo y otros activos líquidos equivalentes.</w:t>
      </w:r>
    </w:p>
    <w:p w:rsidR="005D69AD" w:rsidRPr="005D69AD" w:rsidRDefault="005D69A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Créditos por operaciones comerciales: clientes y deudores varios;</w:t>
      </w:r>
    </w:p>
    <w:p w:rsidR="005D69AD" w:rsidRPr="005D69AD" w:rsidRDefault="005D69A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Instrumentos de patrimonio de otras empresas adquiridos: acciones, participaciones en instituciones de inversión colectiva y otros instrumentos de patrimonio; y</w:t>
      </w:r>
    </w:p>
    <w:p w:rsidR="005D69AD" w:rsidRPr="005D69AD" w:rsidRDefault="005D69A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Otros activos financieros: tales como depósitos en entidades de crédito, anticipos y créditos al personal, fianzas y depósitos constituidos, dividendos a cobrar y desembolsos exigidos sobre instrumentos de patrimonio propio.</w:t>
      </w:r>
    </w:p>
    <w:p w:rsidR="005D69AD" w:rsidRPr="005D69AD" w:rsidRDefault="005D69AD" w:rsidP="005D69AD">
      <w:pPr>
        <w:pStyle w:val="CM20"/>
        <w:widowControl/>
        <w:autoSpaceDE/>
        <w:autoSpaceDN/>
        <w:adjustRightInd/>
        <w:spacing w:after="120" w:line="280" w:lineRule="exact"/>
        <w:jc w:val="both"/>
        <w:rPr>
          <w:rFonts w:ascii="Arial" w:hAnsi="Arial" w:cs="Arial"/>
          <w:b/>
          <w:bCs/>
          <w:sz w:val="20"/>
          <w:szCs w:val="20"/>
          <w:u w:val="single"/>
        </w:rPr>
      </w:pPr>
      <w:r w:rsidRPr="005D69AD">
        <w:rPr>
          <w:rFonts w:ascii="Arial" w:hAnsi="Arial" w:cs="Arial"/>
          <w:b/>
          <w:bCs/>
          <w:sz w:val="20"/>
          <w:szCs w:val="20"/>
          <w:u w:val="single"/>
        </w:rPr>
        <w:t>b) Pasivos financieros:</w:t>
      </w:r>
    </w:p>
    <w:p w:rsidR="005D69AD" w:rsidRPr="005D69AD" w:rsidRDefault="005D69A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Débitos por operaciones comerciales: proveedores y acreedores varios; y</w:t>
      </w:r>
    </w:p>
    <w:p w:rsidR="005D69AD" w:rsidRPr="005D69AD" w:rsidRDefault="005D69AD" w:rsidP="005674F6">
      <w:pPr>
        <w:pStyle w:val="CM20"/>
        <w:widowControl/>
        <w:autoSpaceDE/>
        <w:autoSpaceDN/>
        <w:adjustRightInd/>
        <w:spacing w:before="120" w:after="120" w:line="280" w:lineRule="exact"/>
        <w:jc w:val="both"/>
        <w:rPr>
          <w:rFonts w:ascii="Arial" w:hAnsi="Arial" w:cs="Arial"/>
          <w:sz w:val="20"/>
          <w:szCs w:val="20"/>
        </w:rPr>
      </w:pPr>
      <w:r w:rsidRPr="005D69AD">
        <w:rPr>
          <w:rFonts w:ascii="Arial" w:hAnsi="Arial" w:cs="Arial"/>
          <w:sz w:val="20"/>
          <w:szCs w:val="20"/>
        </w:rPr>
        <w:t>Otros pasivos financieros: deudas con terceros, tales como los préstamos y créditos financieros recibidos de personas o empresas que no sean entidades de crédito incluidos los surgidos en la compra de activos no corrientes, fianzas y depósitos recibidos y desembolsos exigidos por terceros sobre participaciones.</w:t>
      </w:r>
    </w:p>
    <w:p w:rsidR="005D69AD" w:rsidRPr="00EC7ACB" w:rsidRDefault="005D69AD" w:rsidP="005674F6">
      <w:pPr>
        <w:pStyle w:val="Textoindependiente"/>
        <w:spacing w:before="120" w:beforeAutospacing="0" w:after="120" w:afterAutospacing="0" w:line="280" w:lineRule="exact"/>
        <w:ind w:left="0" w:right="28" w:firstLine="0"/>
        <w:rPr>
          <w:color w:val="auto"/>
          <w:sz w:val="20"/>
          <w:szCs w:val="20"/>
        </w:rPr>
      </w:pPr>
      <w:r w:rsidRPr="00EC7ACB">
        <w:rPr>
          <w:color w:val="auto"/>
          <w:sz w:val="20"/>
          <w:szCs w:val="20"/>
        </w:rPr>
        <w:t>c) Instrumentos de patrimonio propio: todos los instrumentos financieros que se incluyen dentro de los fondos propios, tal como las acciones ordinarias emitidas</w:t>
      </w:r>
    </w:p>
    <w:p w:rsidR="005D69AD" w:rsidRPr="005D69AD" w:rsidRDefault="005D69AD" w:rsidP="008A5BEA">
      <w:pPr>
        <w:pStyle w:val="CM20"/>
        <w:keepNext/>
        <w:keepLines/>
        <w:widowControl/>
        <w:autoSpaceDE/>
        <w:autoSpaceDN/>
        <w:adjustRightInd/>
        <w:spacing w:after="120" w:line="280" w:lineRule="exact"/>
        <w:jc w:val="both"/>
        <w:rPr>
          <w:rFonts w:ascii="Arial" w:hAnsi="Arial" w:cs="Arial"/>
          <w:b/>
          <w:bCs/>
          <w:sz w:val="20"/>
          <w:szCs w:val="20"/>
          <w:u w:val="single"/>
        </w:rPr>
      </w:pPr>
      <w:r w:rsidRPr="005D69AD">
        <w:rPr>
          <w:rFonts w:ascii="Arial" w:hAnsi="Arial" w:cs="Arial"/>
          <w:b/>
          <w:bCs/>
          <w:sz w:val="20"/>
          <w:szCs w:val="20"/>
          <w:u w:val="single"/>
        </w:rPr>
        <w:lastRenderedPageBreak/>
        <w:t xml:space="preserve">Activos Financieros a coste Amortizado. </w:t>
      </w:r>
    </w:p>
    <w:p w:rsidR="005D69AD" w:rsidRPr="005D69AD" w:rsidRDefault="005D69AD" w:rsidP="008A5BEA">
      <w:pPr>
        <w:pStyle w:val="CM20"/>
        <w:keepNext/>
        <w:keepLines/>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 xml:space="preserve">Un activo financiero se incluye en esta categoría, incluso cuando esté admitido a negociación en un mercado organizado, si la empresa mantiene la inversión con el objetivo de percibir los flujos de efectivo derivados de la ejecución del contrato, y las condiciones contractuales del activo financiero dan lugar, en fechas especificadas, a flujos de efectivo que son únicamente cobros de principal e intereses sobre el importe del principal pendiente. Los flujos de efectivo contractuales que son únicamente cobros de principal e interés sobre el importe del principal pendiente son inherentes a un acuerdo que tiene la naturaleza de préstamo ordinario o común, sin perjuicio de que la operación se acuerde a un tipo de interés cero o por debajo de mercado. Con carácter general, se incluyen en esta categoría los créditos por operaciones comerciales (aquellos activos financieros que se originan en la venta de bienes y la prestación de servicios por operaciones de tráfico de la empresa con cobro aplazado), y los créditos por operaciones no comerciales aquellos activos financieros que, no siendo instrumentos de patrimonio ni derivados, no tienen origen comercial y cuyos cobros son de cuantía determinada o determinable, que proceden de operaciones de préstamo o crédito concedidos por la empresa). </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 xml:space="preserve">Es decir, dentro de esta categoría estarían los préstamos y cuentas a cobrar, así como aquellos valores representativos de deuda, con una fecha de vencimiento fijada, cobros de cuantía determinada o determinable, que se negocien en un mercado activo y que la Sociedad tiene intención y capacidad de conservar hasta su vencimiento. </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Valoración inicial:</w:t>
      </w:r>
      <w:r w:rsidRPr="008A5BEA">
        <w:rPr>
          <w:rFonts w:ascii="Arial" w:hAnsi="Arial" w:cs="Arial"/>
          <w:sz w:val="20"/>
          <w:szCs w:val="20"/>
        </w:rPr>
        <w:t xml:space="preserve"> </w:t>
      </w:r>
      <w:r w:rsidRPr="005D69AD">
        <w:rPr>
          <w:rFonts w:ascii="Arial" w:hAnsi="Arial" w:cs="Arial"/>
          <w:sz w:val="20"/>
          <w:szCs w:val="20"/>
        </w:rPr>
        <w:t>Inicialmente se valoran por su valor razonable, más los costes de transacción que les sean directamente atribuibles. No obstante, los créditos por operaciones comerciales con vencimiento no superior a un año y que no tienen un tipo de interés contractual explícito, así como los créditos al personal, los dividendos a cobrar y los desembolsos exigidos sobre instrumentos de patrimonio, cuyo importe se espera recibir en el corto plazo, se podrán valorar por su valor nominal cuando el efecto de no actualizar los flujos de efectivo no sea significativo.</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Valoración posterior:</w:t>
      </w:r>
      <w:r w:rsidR="008A5BEA" w:rsidRPr="008A5BEA">
        <w:rPr>
          <w:rFonts w:ascii="Arial" w:hAnsi="Arial" w:cs="Arial"/>
          <w:sz w:val="20"/>
          <w:szCs w:val="20"/>
        </w:rPr>
        <w:t xml:space="preserve"> </w:t>
      </w:r>
      <w:r w:rsidRPr="005D69AD">
        <w:rPr>
          <w:rFonts w:ascii="Arial" w:hAnsi="Arial" w:cs="Arial"/>
          <w:sz w:val="20"/>
          <w:szCs w:val="20"/>
        </w:rPr>
        <w:t xml:space="preserve">Se hace a coste amortizado y los intereses devengados se contabilizan en la cuenta de pérdidas y ganancias, aplicando el método del tipo de interés efectivo. </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No obstante, los créditos con vencimiento no superior a un año que, de acuerdo con lo dispuesto en el apartado anterior, se valoren inicialmente por su valor nominal, continuarán valorándose por dicho importe, salvo que se hubieran deteriorado.</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Deterioro del valor:</w:t>
      </w:r>
      <w:r w:rsidRPr="008A5BEA">
        <w:rPr>
          <w:rFonts w:ascii="Arial" w:hAnsi="Arial" w:cs="Arial"/>
          <w:sz w:val="20"/>
          <w:szCs w:val="20"/>
        </w:rPr>
        <w:t xml:space="preserve"> </w:t>
      </w:r>
      <w:r w:rsidRPr="005D69AD">
        <w:rPr>
          <w:rFonts w:ascii="Arial" w:hAnsi="Arial" w:cs="Arial"/>
          <w:sz w:val="20"/>
          <w:szCs w:val="20"/>
        </w:rPr>
        <w:t>Al menos al cierre del ejercicio, se efectúan las correcciones valorativas necesarias siempre que exista evidencia objetiva de que el valor en libros de una inversión no es recuperable.</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La corrección valorativa por deterioro del valor de estos activos financieros será la diferencia entre su coste o coste amortizado menos, en su caso, cualquier corrección valorativa por deterioro previamente reconocida en la cuenta de pérdidas y ganancias y el valor razonable en el momento en el que se efectúe la valoración</w:t>
      </w:r>
    </w:p>
    <w:p w:rsidR="005D69AD" w:rsidRPr="005D69AD" w:rsidRDefault="005D69AD" w:rsidP="008A5BEA">
      <w:pPr>
        <w:pStyle w:val="CM20"/>
        <w:keepNext/>
        <w:keepLines/>
        <w:widowControl/>
        <w:autoSpaceDE/>
        <w:autoSpaceDN/>
        <w:adjustRightInd/>
        <w:spacing w:after="120" w:line="280" w:lineRule="exact"/>
        <w:jc w:val="both"/>
        <w:rPr>
          <w:rFonts w:ascii="Arial" w:hAnsi="Arial" w:cs="Arial"/>
          <w:b/>
          <w:bCs/>
          <w:sz w:val="20"/>
          <w:szCs w:val="20"/>
          <w:u w:val="single"/>
        </w:rPr>
      </w:pPr>
      <w:r w:rsidRPr="005D69AD">
        <w:rPr>
          <w:rFonts w:ascii="Arial" w:hAnsi="Arial" w:cs="Arial"/>
          <w:b/>
          <w:bCs/>
          <w:sz w:val="20"/>
          <w:szCs w:val="20"/>
          <w:u w:val="single"/>
        </w:rPr>
        <w:lastRenderedPageBreak/>
        <w:t>Activos financieros a valor razonable con cambios en el patrimonio neto</w:t>
      </w:r>
    </w:p>
    <w:p w:rsidR="005D69AD" w:rsidRPr="005D69AD" w:rsidRDefault="005D69AD" w:rsidP="008A5BEA">
      <w:pPr>
        <w:pStyle w:val="CM20"/>
        <w:keepNext/>
        <w:keepLines/>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 xml:space="preserve">Un activo financiero se incluye en esta categoría cuando las condiciones contractuales del activo financiero dan lugar, en fechas especificadas, a flujos de efectivo que son únicamente cobros de principal e intereses sobre el importe del principal pendiente, y no se mantiene para negociar ni proceda clasificarlo en la categoría de activos financieros a coste amortizado. </w:t>
      </w:r>
    </w:p>
    <w:p w:rsidR="005D69AD" w:rsidRPr="005D69AD" w:rsidRDefault="005D69AD" w:rsidP="008A5BEA">
      <w:pPr>
        <w:pStyle w:val="CM20"/>
        <w:keepNext/>
        <w:keepLines/>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También se incluyen en esta categoría las inversiones en instrumentos de patrimonio para las que, debiéndose haberse incluido en la categoría de activos financieros a valor razonable con cambios en pérdidas y ganancias, se ha ejercitado la opción irrevocable de clasificarlas en esta categoría.</w:t>
      </w:r>
    </w:p>
    <w:p w:rsidR="005D69AD" w:rsidRPr="008A5BEA" w:rsidRDefault="005D69AD" w:rsidP="005D69AD">
      <w:pPr>
        <w:pStyle w:val="CM20"/>
        <w:widowControl/>
        <w:autoSpaceDE/>
        <w:autoSpaceDN/>
        <w:adjustRightInd/>
        <w:spacing w:after="120" w:line="280" w:lineRule="exact"/>
        <w:jc w:val="both"/>
        <w:rPr>
          <w:rFonts w:ascii="Arial" w:hAnsi="Arial" w:cs="Arial"/>
          <w:sz w:val="20"/>
          <w:szCs w:val="20"/>
          <w:u w:val="single"/>
        </w:rPr>
      </w:pPr>
      <w:r w:rsidRPr="005D69AD">
        <w:rPr>
          <w:rFonts w:ascii="Arial" w:hAnsi="Arial" w:cs="Arial"/>
          <w:sz w:val="20"/>
          <w:szCs w:val="20"/>
          <w:u w:val="single"/>
        </w:rPr>
        <w:t>Valoración inicial:</w:t>
      </w:r>
      <w:r w:rsidR="008A5BEA">
        <w:rPr>
          <w:rFonts w:ascii="Arial" w:hAnsi="Arial" w:cs="Arial"/>
          <w:sz w:val="20"/>
          <w:szCs w:val="20"/>
        </w:rPr>
        <w:t xml:space="preserve"> </w:t>
      </w:r>
      <w:r w:rsidRPr="005D69AD">
        <w:rPr>
          <w:rFonts w:ascii="Arial" w:hAnsi="Arial" w:cs="Arial"/>
          <w:sz w:val="20"/>
          <w:szCs w:val="20"/>
        </w:rPr>
        <w:t xml:space="preserve">Valor razonable, que, salvo evidencia en contrario, es el precio de la transacción, que equivale al valor razonable de la contraprestación entregada, más los costes de transacción que les son directamente atribuibles </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Valoración posterior:</w:t>
      </w:r>
      <w:r w:rsidRPr="008A5BEA">
        <w:rPr>
          <w:rFonts w:ascii="Arial" w:hAnsi="Arial" w:cs="Arial"/>
          <w:sz w:val="20"/>
          <w:szCs w:val="20"/>
        </w:rPr>
        <w:t xml:space="preserve"> </w:t>
      </w:r>
      <w:r w:rsidRPr="005D69AD">
        <w:rPr>
          <w:rFonts w:ascii="Arial" w:hAnsi="Arial" w:cs="Arial"/>
          <w:sz w:val="20"/>
          <w:szCs w:val="20"/>
        </w:rPr>
        <w:t>Valor razonable, sin deducir los costes de transacción en que se pueda incurrir en su enajenación. Los cambios que se producen en el valor razonable se registran directamente en el patrimonio neto, hasta que el activo financiero causa baja del balance o se deteriora, momento en que el importe así reconocido, se imputa a la cuenta de pérdidas y ganancias</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Deterioro:</w:t>
      </w:r>
      <w:r w:rsidRPr="008A5BEA">
        <w:rPr>
          <w:rFonts w:ascii="Arial" w:hAnsi="Arial" w:cs="Arial"/>
          <w:sz w:val="20"/>
          <w:szCs w:val="20"/>
        </w:rPr>
        <w:t xml:space="preserve"> </w:t>
      </w:r>
      <w:r w:rsidRPr="005D69AD">
        <w:rPr>
          <w:rFonts w:ascii="Arial" w:hAnsi="Arial" w:cs="Arial"/>
          <w:sz w:val="20"/>
          <w:szCs w:val="20"/>
        </w:rPr>
        <w:t>Al menos al cierre del ejercicio, se efectúan las correcciones valorativas necesarias siempre que existe evidencia objetiva de que el valor de un activo financiero se ha deteriorado como resultado de uno o más eventos que hayan ocurrido después de su reconocimiento inicial, y que ocasionen: - retraso en los flujos de efectivo estimados futuros; o - la falta de recuperabilidad del valor en libros del activo, evidenciada, por ejemplo, por un descenso prolongado o significativo en su valor razonable.</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u w:val="single"/>
        </w:rPr>
        <w:t>Baja de activos financieros:</w:t>
      </w:r>
      <w:r w:rsidRPr="008A5BEA">
        <w:rPr>
          <w:rFonts w:ascii="Arial" w:hAnsi="Arial" w:cs="Arial"/>
          <w:sz w:val="20"/>
          <w:szCs w:val="20"/>
        </w:rPr>
        <w:t xml:space="preserve"> </w:t>
      </w:r>
      <w:r w:rsidRPr="005D69AD">
        <w:rPr>
          <w:rFonts w:ascii="Arial" w:hAnsi="Arial" w:cs="Arial"/>
          <w:sz w:val="20"/>
          <w:szCs w:val="20"/>
        </w:rPr>
        <w:t>La Sociedad da de baja los activos financieros cuando expiran o se han cedido los derechos sobre los flujos de efectivo del correspondiente activo financiero y se han transferido sustancialmente los riesgos y beneficios inherentes a su propiedad. En el caso concreto de cuentas a cobrar se entiende que este hecho se produce en general si se han transmitido los riesgos de insolvencia y mora.</w:t>
      </w:r>
    </w:p>
    <w:p w:rsidR="005D69AD" w:rsidRPr="00EC7ACB" w:rsidRDefault="005D69AD" w:rsidP="005D69AD">
      <w:pPr>
        <w:keepNext/>
        <w:keepLines/>
        <w:spacing w:before="120" w:after="120" w:line="260" w:lineRule="exact"/>
        <w:jc w:val="both"/>
        <w:rPr>
          <w:rFonts w:ascii="Arial" w:hAnsi="Arial" w:cs="Arial"/>
          <w:b/>
          <w:bCs/>
          <w:sz w:val="20"/>
          <w:szCs w:val="20"/>
          <w:u w:val="single"/>
        </w:rPr>
      </w:pPr>
      <w:r w:rsidRPr="00EC7ACB">
        <w:rPr>
          <w:rFonts w:ascii="Arial" w:hAnsi="Arial" w:cs="Arial"/>
          <w:b/>
          <w:bCs/>
          <w:sz w:val="20"/>
          <w:szCs w:val="20"/>
          <w:u w:val="single"/>
        </w:rPr>
        <w:t>Activos financieros a coste</w:t>
      </w:r>
    </w:p>
    <w:p w:rsidR="005D69AD" w:rsidRPr="00EC7ACB" w:rsidRDefault="005D69AD" w:rsidP="005D69AD">
      <w:pPr>
        <w:keepNext/>
        <w:keepLines/>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Se incluyen en esta categoría de valoración: </w:t>
      </w:r>
    </w:p>
    <w:p w:rsidR="005D69AD" w:rsidRPr="00EC7ACB" w:rsidRDefault="005D69AD" w:rsidP="005D69AD">
      <w:pPr>
        <w:pStyle w:val="Prrafodelista"/>
        <w:widowControl w:val="0"/>
        <w:numPr>
          <w:ilvl w:val="0"/>
          <w:numId w:val="14"/>
        </w:numPr>
        <w:tabs>
          <w:tab w:val="left" w:pos="566"/>
        </w:tabs>
        <w:autoSpaceDE w:val="0"/>
        <w:autoSpaceDN w:val="0"/>
        <w:adjustRightInd w:val="0"/>
        <w:spacing w:before="120" w:after="120" w:line="260" w:lineRule="exact"/>
        <w:ind w:left="567" w:hanging="567"/>
        <w:contextualSpacing w:val="0"/>
        <w:jc w:val="both"/>
        <w:rPr>
          <w:rFonts w:ascii="Arial" w:hAnsi="Arial" w:cs="Arial"/>
          <w:sz w:val="20"/>
          <w:szCs w:val="20"/>
        </w:rPr>
      </w:pPr>
      <w:r w:rsidRPr="00EC7ACB">
        <w:rPr>
          <w:rFonts w:ascii="Arial" w:hAnsi="Arial" w:cs="Arial"/>
          <w:sz w:val="20"/>
          <w:szCs w:val="20"/>
        </w:rPr>
        <w:t>Las inversiones en el patrimonio de empresas del grupo, multigrupo y asociadas.</w:t>
      </w:r>
    </w:p>
    <w:p w:rsidR="005D69AD" w:rsidRPr="00EC7ACB" w:rsidRDefault="005D69AD" w:rsidP="005D69AD">
      <w:pPr>
        <w:tabs>
          <w:tab w:val="left" w:pos="566"/>
        </w:tabs>
        <w:spacing w:before="120" w:after="120" w:line="260" w:lineRule="exact"/>
        <w:jc w:val="both"/>
        <w:rPr>
          <w:rFonts w:ascii="Arial" w:hAnsi="Arial" w:cs="Arial"/>
          <w:sz w:val="20"/>
          <w:szCs w:val="20"/>
        </w:rPr>
      </w:pPr>
      <w:r w:rsidRPr="005A6ECC">
        <w:rPr>
          <w:rFonts w:ascii="Arial" w:hAnsi="Arial" w:cs="Arial"/>
          <w:sz w:val="20"/>
          <w:szCs w:val="20"/>
          <w:u w:val="single"/>
        </w:rPr>
        <w:t>Valoración inicial:</w:t>
      </w:r>
      <w:r w:rsidR="008A5BEA" w:rsidRPr="008A5BEA">
        <w:rPr>
          <w:rFonts w:ascii="Arial" w:hAnsi="Arial" w:cs="Arial"/>
          <w:sz w:val="20"/>
          <w:szCs w:val="20"/>
        </w:rPr>
        <w:t xml:space="preserve"> </w:t>
      </w:r>
      <w:r w:rsidRPr="00EC7ACB">
        <w:rPr>
          <w:rFonts w:ascii="Arial" w:hAnsi="Arial" w:cs="Arial"/>
          <w:sz w:val="20"/>
          <w:szCs w:val="20"/>
        </w:rPr>
        <w:t xml:space="preserve">Las inversiones incluidas en esta categoría se valoran inicialmente al coste, que equivale al valor razonable de la contraprestación entregada más los costes de transacción que les sean directamente atribuibles, debiéndose aplicar, en su caso, en relación con las empresas del grupo, el criterio incluido en las normas particulares de la norma relativa a operaciones entre empresas del grupo, y los criterios para determinar el coste de la combinación establecidos en la norma sobre combinaciones de negocios. </w:t>
      </w:r>
    </w:p>
    <w:p w:rsidR="005D69AD" w:rsidRPr="00EC7ACB" w:rsidRDefault="005D69A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No obstante, si existiera una inversión anterior a su calificación como empresa del grupo, multigrupo o asociada, se considera como coste de dicha inversión el valor contable que debiera tener la misma inmediatamente antes de que la empresa pase a tener esa calificación. </w:t>
      </w:r>
    </w:p>
    <w:p w:rsidR="005D69AD" w:rsidRPr="00EC7ACB" w:rsidRDefault="005D69A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Forma parte de la valoración inicial el importe de los derechos preferentes de suscripción y similares que, en su caso, se hubiesen adquirido.</w:t>
      </w:r>
    </w:p>
    <w:p w:rsidR="005D69AD" w:rsidRPr="00EC7ACB" w:rsidRDefault="005D69AD" w:rsidP="005D69AD">
      <w:pPr>
        <w:tabs>
          <w:tab w:val="left" w:pos="566"/>
        </w:tabs>
        <w:spacing w:before="120" w:after="120" w:line="260" w:lineRule="exact"/>
        <w:jc w:val="both"/>
        <w:rPr>
          <w:rFonts w:ascii="Arial" w:hAnsi="Arial" w:cs="Arial"/>
          <w:sz w:val="20"/>
          <w:szCs w:val="20"/>
        </w:rPr>
      </w:pPr>
      <w:r w:rsidRPr="003B438D">
        <w:rPr>
          <w:rFonts w:ascii="Arial" w:hAnsi="Arial" w:cs="Arial"/>
          <w:sz w:val="20"/>
          <w:szCs w:val="20"/>
          <w:u w:val="single"/>
        </w:rPr>
        <w:lastRenderedPageBreak/>
        <w:t>Valoración posterior:</w:t>
      </w:r>
      <w:r w:rsidRPr="008A5BEA">
        <w:rPr>
          <w:rFonts w:ascii="Arial" w:hAnsi="Arial" w:cs="Arial"/>
          <w:sz w:val="20"/>
          <w:szCs w:val="20"/>
        </w:rPr>
        <w:t xml:space="preserve"> </w:t>
      </w:r>
      <w:r w:rsidRPr="00EC7ACB">
        <w:rPr>
          <w:rFonts w:ascii="Arial" w:hAnsi="Arial" w:cs="Arial"/>
          <w:sz w:val="20"/>
          <w:szCs w:val="20"/>
        </w:rPr>
        <w:t xml:space="preserve">Los instrumentos de patrimonio incluidos en esta categoría se valoran por su coste, menos, en su caso, el importe acumulado de las correcciones valorativas por deterioro. </w:t>
      </w:r>
    </w:p>
    <w:p w:rsidR="005D69AD" w:rsidRPr="00EC7ACB" w:rsidRDefault="005D69A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Cuando deba asignarse valor a estos activos por baja del balance u otro motivo, se aplica el método del coste medio ponderado por grupos homogéneos, entendiéndose por estos los valores que tienen iguales derechos. </w:t>
      </w:r>
    </w:p>
    <w:p w:rsidR="005D69AD" w:rsidRPr="00EC7ACB" w:rsidRDefault="005D69AD" w:rsidP="005D69AD">
      <w:pPr>
        <w:tabs>
          <w:tab w:val="left" w:pos="566"/>
        </w:tabs>
        <w:spacing w:before="120" w:after="120" w:line="260" w:lineRule="exact"/>
        <w:jc w:val="both"/>
        <w:rPr>
          <w:rFonts w:ascii="Arial" w:hAnsi="Arial" w:cs="Arial"/>
          <w:sz w:val="20"/>
          <w:szCs w:val="20"/>
        </w:rPr>
      </w:pPr>
      <w:r w:rsidRPr="005A6ECC">
        <w:rPr>
          <w:rFonts w:ascii="Arial" w:hAnsi="Arial" w:cs="Arial"/>
          <w:sz w:val="20"/>
          <w:szCs w:val="20"/>
          <w:u w:val="single"/>
        </w:rPr>
        <w:t>Deterioro de valor:</w:t>
      </w:r>
      <w:r w:rsidR="008A5BEA" w:rsidRPr="008A5BEA">
        <w:rPr>
          <w:rFonts w:ascii="Arial" w:hAnsi="Arial" w:cs="Arial"/>
          <w:sz w:val="20"/>
          <w:szCs w:val="20"/>
        </w:rPr>
        <w:t xml:space="preserve"> </w:t>
      </w:r>
      <w:r w:rsidRPr="00EC7ACB">
        <w:rPr>
          <w:rFonts w:ascii="Arial" w:hAnsi="Arial" w:cs="Arial"/>
          <w:sz w:val="20"/>
          <w:szCs w:val="20"/>
        </w:rPr>
        <w:t xml:space="preserve">Al menos al cierre del ejercicio, se efectúan las correcciones valorativas necesarias siempre que exista evidencia objetiva de que el valor en libros de una inversión no es recuperable.  </w:t>
      </w:r>
    </w:p>
    <w:p w:rsidR="005D69AD" w:rsidRPr="00EC7ACB" w:rsidRDefault="005D69A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El importe de la corrección valorativa es la diferencia entre su valor en libros y el importe recuperable, entendido éste como el mayor importe entre su valor razonable menos los costes de venta y el valor actual de los flujos de efectivo futuros derivados de la inversión, que para el caso de instrumentos de patrimonio se calculan, bien mediante la estimación de los que se espera recibir como consecuencia del reparto de dividendos realizado por la empresa participada y de la enajenación o baja en cuentas de la inversión en la misma, bien mediante la estimación de su participación en los flujos de efectivo que se espera sean generados por la empresa participada, procedentes tanto de sus actividades ordinarias como de su enajenación o baja en cuentas. </w:t>
      </w:r>
    </w:p>
    <w:p w:rsidR="005D69AD" w:rsidRPr="00EC7ACB" w:rsidRDefault="005D69A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 xml:space="preserve">Salvo mejor evidencia del importe recuperable de las inversiones en instrumentos de patrimonio, la estimación de la pérdida por deterioro de esta clase de activos se calcula en función del patrimonio neto de la entidad participada y de las plusvalías tácitas existentes en la fecha de la valoración, netas del efecto impositivo. En la determinación de ese valor, y siempre que la empresa participada haya invertido a su vez en otra, se tiene en cuenta el patrimonio neto incluido en las cuentas anuales consolidadas elaboradas aplicando los criterios del Código de Comercio y sus normas de desarrollo. </w:t>
      </w:r>
    </w:p>
    <w:p w:rsidR="005D69AD" w:rsidRPr="00EC7ACB" w:rsidRDefault="005D69AD" w:rsidP="005D69AD">
      <w:pPr>
        <w:tabs>
          <w:tab w:val="left" w:pos="566"/>
        </w:tabs>
        <w:spacing w:before="120" w:after="120" w:line="260" w:lineRule="exact"/>
        <w:jc w:val="both"/>
        <w:rPr>
          <w:rFonts w:ascii="Arial" w:hAnsi="Arial" w:cs="Arial"/>
          <w:sz w:val="20"/>
          <w:szCs w:val="20"/>
        </w:rPr>
      </w:pPr>
      <w:r w:rsidRPr="00EC7ACB">
        <w:rPr>
          <w:rFonts w:ascii="Arial" w:hAnsi="Arial" w:cs="Arial"/>
          <w:sz w:val="20"/>
          <w:szCs w:val="20"/>
        </w:rPr>
        <w:t>El reconocimiento de las correcciones valorativas por deterioro de valor y, en su caso, su reversión, se registran como un gasto o un ingreso, respectivamente, en la cuenta de pérdidas y ganancias. La reversión del deterioro tendrá como límite el valor en libros de la inversión que estaría reconocida en la fecha de reversión si no se hubiese registrado el deterioro del valor.</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Los pasivos financieros, a efectos de su valoración, se incluyen en alguna de las siguientes categorías:</w:t>
      </w:r>
    </w:p>
    <w:p w:rsidR="005D69AD" w:rsidRPr="005D69AD" w:rsidRDefault="005D69AD" w:rsidP="005D69AD">
      <w:pPr>
        <w:pStyle w:val="CM20"/>
        <w:widowControl/>
        <w:autoSpaceDE/>
        <w:autoSpaceDN/>
        <w:adjustRightInd/>
        <w:spacing w:after="120" w:line="280" w:lineRule="exact"/>
        <w:jc w:val="both"/>
        <w:rPr>
          <w:rFonts w:ascii="Arial" w:hAnsi="Arial" w:cs="Arial"/>
          <w:b/>
          <w:bCs/>
          <w:sz w:val="20"/>
          <w:szCs w:val="20"/>
          <w:u w:val="single"/>
        </w:rPr>
      </w:pPr>
      <w:r w:rsidRPr="005D69AD">
        <w:rPr>
          <w:rFonts w:ascii="Arial" w:hAnsi="Arial" w:cs="Arial"/>
          <w:b/>
          <w:bCs/>
          <w:sz w:val="20"/>
          <w:szCs w:val="20"/>
          <w:u w:val="single"/>
        </w:rPr>
        <w:t>Pasivos Financieros a coste Amortizado</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 xml:space="preserve">Dentro de esta categoría se clasifican todos los pasivos financieros excepto cuando deben valorarse a valor razonable con cambios en la cuenta de pérdidas y ganancias. Con carácter general, se incluyen en esta categoría los débitos por operaciones comerciales y los débitos por operaciones no comerciales.  </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D69AD">
        <w:rPr>
          <w:rFonts w:ascii="Arial" w:hAnsi="Arial" w:cs="Arial"/>
          <w:sz w:val="20"/>
          <w:szCs w:val="20"/>
        </w:rPr>
        <w:t>Los préstamos participativos que tengan las características de un préstamo ordinario o común también se incluirán en esta categoría sin perjuicio de que la operación se acuerde a un tipo de interés cero o por debajo de mercado.</w:t>
      </w:r>
    </w:p>
    <w:p w:rsidR="005D69AD" w:rsidRPr="005D69AD" w:rsidRDefault="005D69AD" w:rsidP="005674F6">
      <w:pPr>
        <w:pStyle w:val="CM20"/>
        <w:keepNext/>
        <w:keepLines/>
        <w:widowControl/>
        <w:autoSpaceDE/>
        <w:autoSpaceDN/>
        <w:adjustRightInd/>
        <w:spacing w:after="120" w:line="280" w:lineRule="exact"/>
        <w:jc w:val="both"/>
        <w:rPr>
          <w:rFonts w:ascii="Arial" w:hAnsi="Arial" w:cs="Arial"/>
          <w:sz w:val="20"/>
          <w:szCs w:val="20"/>
        </w:rPr>
      </w:pPr>
      <w:r w:rsidRPr="005674F6">
        <w:rPr>
          <w:rFonts w:ascii="Arial" w:hAnsi="Arial" w:cs="Arial"/>
          <w:sz w:val="20"/>
          <w:szCs w:val="20"/>
          <w:u w:val="single"/>
        </w:rPr>
        <w:lastRenderedPageBreak/>
        <w:t>Valoración inicial:</w:t>
      </w:r>
      <w:r w:rsidRPr="008A5BEA">
        <w:rPr>
          <w:rFonts w:ascii="Arial" w:hAnsi="Arial" w:cs="Arial"/>
          <w:sz w:val="20"/>
          <w:szCs w:val="20"/>
        </w:rPr>
        <w:t xml:space="preserve"> </w:t>
      </w:r>
      <w:r w:rsidRPr="005D69AD">
        <w:rPr>
          <w:rFonts w:ascii="Arial" w:hAnsi="Arial" w:cs="Arial"/>
          <w:sz w:val="20"/>
          <w:szCs w:val="20"/>
        </w:rPr>
        <w:t>Inicialmente se valoran por su valor razonable, que, salvo evidencia en contrario, es el precio de la transacción, que equivale al valor razonable de la contraprestación recibida ajustado por los costes de transacción que le sean directamente atribuibles. No obstante, los débitos por operaciones comerciales con vencimiento no superior a un año y que no tengan un tipo de interés contractual, así como los desembolsos exigidos por terceros sobre participaciones, cuyo importe se espera pagar en el corto plazo, se pueden valorar por su valor nominal, cuando el efecto de no actualizar los flujos de efectivo no sea significativo.</w:t>
      </w:r>
    </w:p>
    <w:p w:rsidR="005D69AD" w:rsidRPr="005D69AD" w:rsidRDefault="005D69AD" w:rsidP="008A5BEA">
      <w:pPr>
        <w:pStyle w:val="CM20"/>
        <w:keepNext/>
        <w:keepLines/>
        <w:widowControl/>
        <w:autoSpaceDE/>
        <w:autoSpaceDN/>
        <w:adjustRightInd/>
        <w:spacing w:after="120" w:line="280" w:lineRule="exact"/>
        <w:jc w:val="both"/>
        <w:rPr>
          <w:rFonts w:ascii="Arial" w:hAnsi="Arial" w:cs="Arial"/>
          <w:sz w:val="20"/>
          <w:szCs w:val="20"/>
        </w:rPr>
      </w:pPr>
      <w:r w:rsidRPr="005674F6">
        <w:rPr>
          <w:rFonts w:ascii="Arial" w:hAnsi="Arial" w:cs="Arial"/>
          <w:sz w:val="20"/>
          <w:szCs w:val="20"/>
          <w:u w:val="single"/>
        </w:rPr>
        <w:t>Valoración posterior:</w:t>
      </w:r>
      <w:r w:rsidRPr="008A5BEA">
        <w:rPr>
          <w:rFonts w:ascii="Arial" w:hAnsi="Arial" w:cs="Arial"/>
          <w:sz w:val="20"/>
          <w:szCs w:val="20"/>
        </w:rPr>
        <w:t xml:space="preserve"> </w:t>
      </w:r>
      <w:r>
        <w:rPr>
          <w:rFonts w:ascii="Arial" w:hAnsi="Arial" w:cs="Arial"/>
          <w:sz w:val="20"/>
          <w:szCs w:val="20"/>
        </w:rPr>
        <w:t>S</w:t>
      </w:r>
      <w:r w:rsidRPr="005D69AD">
        <w:rPr>
          <w:rFonts w:ascii="Arial" w:hAnsi="Arial" w:cs="Arial"/>
          <w:sz w:val="20"/>
          <w:szCs w:val="20"/>
        </w:rPr>
        <w:t>e hace a coste amortizado. Los intereses devengados se contabilizan en la cuenta de pérdidas y ganancias, aplicando el método del tipo de interés efectivo. No obstante, los débitos con vencimiento no superior a un año que, de acuerdo con lo dispuesto en el apartado anterior, se valoren inicialmente por su valor nominal, continuarán valorándose por dicho importe.</w:t>
      </w:r>
    </w:p>
    <w:p w:rsidR="005D69AD" w:rsidRPr="005D69AD" w:rsidRDefault="005D69AD" w:rsidP="005D69AD">
      <w:pPr>
        <w:pStyle w:val="CM20"/>
        <w:widowControl/>
        <w:autoSpaceDE/>
        <w:autoSpaceDN/>
        <w:adjustRightInd/>
        <w:spacing w:after="120" w:line="280" w:lineRule="exact"/>
        <w:jc w:val="both"/>
        <w:rPr>
          <w:rFonts w:ascii="Arial" w:hAnsi="Arial" w:cs="Arial"/>
          <w:sz w:val="20"/>
          <w:szCs w:val="20"/>
        </w:rPr>
      </w:pPr>
      <w:r w:rsidRPr="005674F6">
        <w:rPr>
          <w:rFonts w:ascii="Arial" w:hAnsi="Arial" w:cs="Arial"/>
          <w:sz w:val="20"/>
          <w:szCs w:val="20"/>
          <w:u w:val="single"/>
        </w:rPr>
        <w:t>Baja de pasivos financieros:</w:t>
      </w:r>
      <w:r w:rsidRPr="008A5BEA">
        <w:rPr>
          <w:rFonts w:ascii="Arial" w:hAnsi="Arial" w:cs="Arial"/>
          <w:sz w:val="20"/>
          <w:szCs w:val="20"/>
        </w:rPr>
        <w:t xml:space="preserve"> </w:t>
      </w:r>
      <w:r w:rsidRPr="005D69AD">
        <w:rPr>
          <w:rFonts w:ascii="Arial" w:hAnsi="Arial" w:cs="Arial"/>
          <w:sz w:val="20"/>
          <w:szCs w:val="20"/>
        </w:rPr>
        <w:t>La Sociedad dará de baja un pasivo financiero, o parte del mismo, cuando la obligación se haya extinguido; es decir, cuando haya sido satisfecha, cancelada o haya expirado.</w:t>
      </w:r>
    </w:p>
    <w:p w:rsidR="00C44818" w:rsidRPr="00E531A0" w:rsidRDefault="00C44818" w:rsidP="00BD21D0">
      <w:pPr>
        <w:pStyle w:val="CM20"/>
        <w:keepNext/>
        <w:keepLines/>
        <w:spacing w:before="120" w:after="120" w:line="280" w:lineRule="exact"/>
        <w:jc w:val="both"/>
        <w:rPr>
          <w:rFonts w:ascii="Arial" w:hAnsi="Arial" w:cs="Arial"/>
          <w:sz w:val="20"/>
          <w:szCs w:val="20"/>
          <w:u w:val="single"/>
        </w:rPr>
      </w:pPr>
      <w:r w:rsidRPr="00E531A0">
        <w:rPr>
          <w:rFonts w:ascii="Arial" w:hAnsi="Arial" w:cs="Arial"/>
          <w:bCs/>
          <w:sz w:val="20"/>
          <w:szCs w:val="20"/>
          <w:u w:val="single"/>
        </w:rPr>
        <w:t xml:space="preserve">Intereses y dividendos recibidos de activos financieros </w:t>
      </w:r>
    </w:p>
    <w:p w:rsidR="00C44818" w:rsidRPr="00A81C92" w:rsidRDefault="00C44818" w:rsidP="00BD21D0">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Los intereses y dividendos de activos financieros devengados con posterioridad al momento de la adquisición se reconocen como ingresos en la cuenta de pérdidas y ganancias. Los intereses se reconocen por el método del tipo de interés efectivo y los ingresos por dividendos procedentes de inversiones en instrumentos de patrimonio se reconocen cuando han surgido los derechos para la Sociedad a su percepción.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En la valoración inicial de los activos financieros se registran de forma independiente, atendiendo a su vencimiento, el importe de los intereses explícitos devengados y no vencidos en dicho momento, así como el importe de los dividendos acordados por el órgano competente en el momento de la adquisición. </w:t>
      </w:r>
    </w:p>
    <w:p w:rsidR="00C44818" w:rsidRPr="00E531A0" w:rsidRDefault="00C44818" w:rsidP="00C56E4C">
      <w:pPr>
        <w:pStyle w:val="CM20"/>
        <w:keepNext/>
        <w:keepLines/>
        <w:spacing w:before="120" w:after="120" w:line="280" w:lineRule="exact"/>
        <w:jc w:val="both"/>
        <w:rPr>
          <w:rFonts w:ascii="Arial" w:hAnsi="Arial" w:cs="Arial"/>
          <w:sz w:val="20"/>
          <w:szCs w:val="20"/>
          <w:u w:val="single"/>
        </w:rPr>
      </w:pPr>
      <w:r w:rsidRPr="00E531A0">
        <w:rPr>
          <w:rFonts w:ascii="Arial" w:hAnsi="Arial" w:cs="Arial"/>
          <w:sz w:val="20"/>
          <w:szCs w:val="20"/>
          <w:u w:val="single"/>
        </w:rPr>
        <w:t>3.3.3. Inversiones en empresas del grupo, multigrupo y asociadas</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inversiones en empresas del grupo, multigrupo y asociadas, se valoran inicialmente por su coste, que equivale al valor razonable de la contraprestación entregada más los costes de transacción.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Al menos al cierre del ejercicio, la Sociedad procede a evaluar si ha existido deterioro de valor de las inversiones. Las correcciones valorativas por deterioro y en su caso la reversión, se llevan como gasto o ingreso, respectivamente, en la cuenta de pérdidas y ganancias. </w:t>
      </w:r>
    </w:p>
    <w:p w:rsidR="005674F6" w:rsidRDefault="00C44818" w:rsidP="005674F6">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 corrección por deterioro se aplicará siempre que exista evidencia objetiva de que el valor en libros de una inversión no será recuperable. Se entiende por valor recuperable, el mayor importe entre su valor razonable menos los costes de venta y el valor actual de los flujos de efectivo futuros derivados de la inversión, calculados bien mediante la estimación de los que se espera recibir como consecuencia del reparto de dividendos realizados por la empresa participada y de la enajenación o baja en cuentas de la inversión misma, bien mediante la estimación de su participación en los flujos de efectivo que se espera que sean generados por la empresa participada. </w:t>
      </w:r>
    </w:p>
    <w:p w:rsidR="00C44818" w:rsidRPr="00A81C92" w:rsidRDefault="00C44818" w:rsidP="005674F6">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Salvo mejor evidencia del importe recuperable, se tomará en consideración el patrimonio neto de la Entidad participada corregido por las plusvalías tácitas existentes en la fecha de la valoración. </w:t>
      </w:r>
    </w:p>
    <w:p w:rsidR="00C44818" w:rsidRPr="00A81C92" w:rsidRDefault="00C44818" w:rsidP="008A5BEA">
      <w:pPr>
        <w:pStyle w:val="CM23"/>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Los pasivos financieros y los instrumentos de patrimonio se clasifican conforme al contenido de los acuerdos contractuales pactados y teniendo en cuenta el fondo económico. Un instrumento de patrimonio es un contrato que representa una participación residual en el patrimonio del grupo una vez deducidos todos sus pasivos. </w:t>
      </w:r>
    </w:p>
    <w:p w:rsidR="00C44818" w:rsidRPr="008A5BEA" w:rsidRDefault="00C44818" w:rsidP="00C56E4C">
      <w:pPr>
        <w:pStyle w:val="CM23"/>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 xml:space="preserve">3.4 Transacciones en moneda extranjera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operaciones realizadas en moneda extranjera se registran en la moneda funcional de la Sociedad (euros) a los tipos de cambio vigentes en el momento de la transacción. Durante el ejercicio, las diferencias que se producen entre el tipo de cambio contabilizado y el que se encuentra en vigor a la fecha de cobro o de pago se registran como resultados financieros en la cuenta de resultados. La sociedad no ha cambiado en el ejercicio la moneda funcional que es el euro.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Asimismo, al 31 de diciembre de cada año, se realiza al tipo de cambio de cierre la conversión de los saldos a cobrar o pagar con origen en moneda extranjera. Las diferencias de valoración producidas se registran como resultados financieros en la cuenta de resultados. </w:t>
      </w:r>
    </w:p>
    <w:p w:rsidR="00C44818" w:rsidRPr="008A5BEA" w:rsidRDefault="00C44818" w:rsidP="00C56E4C">
      <w:pPr>
        <w:pStyle w:val="CM20"/>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 xml:space="preserve">3.5 Impuestos sobre beneficios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El gasto por impuesto corriente se determina mediante la suma del gasto por impuesto corriente y el impuesto diferido. El gasto por impuesto corriente de determina aplicando el tipo de gravamen vigente a la ganancia fiscal, y minorando el resultado así obtenido en el importe de las bonificaciones y deducciones generales y aplicadas en el ejercicio.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activos y pasivos por impuestos diferidos proceden de las diferencias temporarias definidas como los importes que se prevén pagaderos o recuperables en el futuro y que derivan de la diferencia entre el valor en libros de los activos y pasivos y su base fiscal. Dichos importes se registran aplicando a la diferencia temporaria el tipo de gravamen al que se espera recuperarlos o liquidarlos.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Los activos por impuestos diferidos surgen, igualmente, como consecuencia de las bases imponibles negativas pendientes de compensar y de los créditos por deducciones fiscales generadas y no aplicadas.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Se reconoce el correspondiente pasivo por impuestos diferidos para todas las diferencias temporarias imponibles, salvo que la diferencia temporaria se derive del reconocimiento inicial de un fondo de comercio o del reconocimiento inicial en una transacción que no es una combinación de negocios de otros activos y pasivos en una operación </w:t>
      </w:r>
      <w:r w:rsidR="00A81C92" w:rsidRPr="00A81C92">
        <w:rPr>
          <w:rFonts w:ascii="Arial" w:hAnsi="Arial" w:cs="Arial"/>
          <w:sz w:val="20"/>
          <w:szCs w:val="20"/>
        </w:rPr>
        <w:t>que,</w:t>
      </w:r>
      <w:r w:rsidRPr="00A81C92">
        <w:rPr>
          <w:rFonts w:ascii="Arial" w:hAnsi="Arial" w:cs="Arial"/>
          <w:sz w:val="20"/>
          <w:szCs w:val="20"/>
        </w:rPr>
        <w:t xml:space="preserve"> en el momento de su realización, no afecte ni al resultado fiscal ni contable. </w:t>
      </w:r>
    </w:p>
    <w:p w:rsidR="00C44818" w:rsidRPr="00A81C92" w:rsidRDefault="00C44818" w:rsidP="005674F6">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Por su parte, los activos por impuestos diferidos, identificados con diferencias temporarias deducibles, solo se reconocen en el caso de que se considere probable que la Sociedad va a tener en el futuro suficientes ganancias fiscales contra las que poder hacerlos efectivos y no procedan del reconocimiento inicial de otros activos y pasivos en una operación que no sea una combinación de negocios y que no afecta ni al resultado fiscal ni al resultado contable. El resto de activos por impuestos diferidos (bases imponibles negativas y deducciones pendientes de compensar) solamente se reconocen en el caso de que se considere probable que la Sociedad vaya a tener en el futuro suficientes ganancias fiscales contra las que poder hacerlos efectivos. </w:t>
      </w:r>
    </w:p>
    <w:p w:rsidR="00C44818" w:rsidRPr="00A81C92" w:rsidRDefault="00C44818" w:rsidP="005674F6">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Con ocasión de cada cierre contable, se revisan los impuestos diferidos registrados (tanto activos como pasivos) con objeto de comprobar que se mantienen vigentes, efectuándose las oportunas correcciones a los mismos, de acuerdo con los resultados de los análisis realizados.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El gasto o el ingreso por impuesto diferido se corresponde con el reconocimiento y la cancelación de los pasivos y activos por impuesto diferido, así como, en su caso, por el reconocimiento e imputación a la cuenta de pérdidas y ganancias del ingreso directamente imputado al patrimonio neto que pueda resultar de la contabilización de aquellas deducciones y otras ventajas fiscales que tengan la naturaleza económica de subvención. </w:t>
      </w:r>
    </w:p>
    <w:p w:rsidR="00C44818" w:rsidRPr="008A5BEA" w:rsidRDefault="00C44818" w:rsidP="00C56E4C">
      <w:pPr>
        <w:pStyle w:val="CM20"/>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 xml:space="preserve">3.6 Ingresos y gastos </w:t>
      </w:r>
    </w:p>
    <w:p w:rsidR="005674F6" w:rsidRPr="0072459C" w:rsidRDefault="005674F6" w:rsidP="005674F6">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Los ingresos corresponden a la facturación por prestaciones de servicios y se contabilizan en el momento en el que estos son prestados y facturados.</w:t>
      </w:r>
    </w:p>
    <w:p w:rsidR="005674F6" w:rsidRPr="0072459C" w:rsidRDefault="005674F6" w:rsidP="005674F6">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La empresa reconoce los ingresos por el desarrollo ordinario de su actividad cuando se produce la transferencia del control de los bienes o servicios comprometidos con los clientes. En ese momento, la empresa valorará el ingreso por el importe que refleja la contraprestación a la que espera tener derecho a cambio de dichos bienes o servicios.</w:t>
      </w:r>
    </w:p>
    <w:p w:rsidR="005674F6" w:rsidRPr="0072459C" w:rsidRDefault="005674F6" w:rsidP="005674F6">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 xml:space="preserve">Valoración: Los ingresos ordinarios procedentes de la venta de bienes y de la prestación de servicios se valoran por el importe monetario o, en su caso, por el valor razonable de la contrapartida, recibida o que se espere recibir, derivada de la misma, que, salvo evidencia en contrario, es el precio acordado para los activos a trasferir al cliente, deducido: el importe de cualquier descuento, rebaja en el precio u otras partidas similares que la empresa pueda conceder, así como los intereses incorporados al nominal de los créditos. </w:t>
      </w:r>
    </w:p>
    <w:p w:rsidR="005674F6" w:rsidRPr="0072459C" w:rsidRDefault="005674F6" w:rsidP="005674F6">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No forman parte de los ingresos los impuestos que gravan las operaciones de entrega de bienes y prestación de servicios que la empresa debe repercutir a terceros como el impuesto general indirecto canario y los impuestos especiales, así como las cantidades recibidas por cuenta de terceros.</w:t>
      </w:r>
    </w:p>
    <w:p w:rsidR="005674F6" w:rsidRPr="0072459C" w:rsidRDefault="005674F6" w:rsidP="005674F6">
      <w:pPr>
        <w:spacing w:before="120" w:after="120" w:line="260" w:lineRule="exact"/>
        <w:jc w:val="both"/>
        <w:rPr>
          <w:rFonts w:ascii="Arial" w:hAnsi="Arial" w:cs="Arial"/>
          <w:noProof/>
          <w:color w:val="000000"/>
          <w:sz w:val="20"/>
          <w:szCs w:val="20"/>
        </w:rPr>
      </w:pPr>
      <w:r w:rsidRPr="0072459C">
        <w:rPr>
          <w:rFonts w:ascii="Arial" w:hAnsi="Arial" w:cs="Arial"/>
          <w:noProof/>
          <w:color w:val="000000"/>
          <w:sz w:val="20"/>
          <w:szCs w:val="20"/>
        </w:rPr>
        <w:t>Los créditos por operaciones comerciales se valoran de acuerdo con lo dispuesto en la norma relativa a instrumentos financieros. Cuando existan dudas relativas al cobro del derecho de crédito previamente reconocido como ingresos por venta o prestación de servicios, la pérdida por deterioro se registrará como un gasto por corrección de valor por deterioro y no como un menor ingreso.</w:t>
      </w:r>
    </w:p>
    <w:p w:rsidR="00A81C92" w:rsidRPr="008A5BEA" w:rsidRDefault="00A81C92" w:rsidP="00C56E4C">
      <w:pPr>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 xml:space="preserve">3.7 Gastos de personal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Para el caso de las retribuciones por prestación definida las contribuciones a realizar dan lugar a un pasivo por retribuciones a largo plazo al personal cuando, al cierre del ejercicio, figuren contribuciones devengadas no satisfechas.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El importe que se reconoce como provisión por retribuciones al personal a largo plazo es la diferencia entre el valor actual de las retribuciones comprometidas y el valor razonable de los eventuales activos afectos a los compromisos con los que se liquidarán las obligaciones.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Excepto en el caso de causa justificada, las sociedades vienen obligadas a indemnizar a sus empleados cuando cesan en sus servicios. </w:t>
      </w:r>
    </w:p>
    <w:p w:rsidR="00A81C92" w:rsidRPr="00A81C92" w:rsidRDefault="00A81C92" w:rsidP="00C56E4C">
      <w:pPr>
        <w:keepNext/>
        <w:keepLines/>
        <w:widowControl w:val="0"/>
        <w:autoSpaceDE w:val="0"/>
        <w:autoSpaceDN w:val="0"/>
        <w:adjustRightInd w:val="0"/>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Ante la ausencia de cualquier necesidad previsible de terminación anormal del empleo y dado que no reciben indemnizaciones aquellos empleados que se jubilan o cesan voluntariamente en sus servicios, los pagos por indemnizaciones, cuando surgen, se cargan a gastos en el momento en que se toma la decisión de efectuar el despido. </w:t>
      </w:r>
    </w:p>
    <w:p w:rsidR="00A81C92" w:rsidRPr="008A5BEA" w:rsidRDefault="00A81C92" w:rsidP="005674F6">
      <w:pPr>
        <w:keepNext/>
        <w:keepLines/>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 xml:space="preserve">3.8 Subvenciones, donaciones y legados </w:t>
      </w:r>
    </w:p>
    <w:p w:rsidR="00A81C92" w:rsidRPr="00A81C92" w:rsidRDefault="00A81C92" w:rsidP="005674F6">
      <w:pPr>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Las subvenciones de capital no reintegrables se valoran por el importe concedido, reconociéndose inicialmente como ingresos directamente imputados al patrimonio neto y se imputan a resultados en proporción a la depreciación experimentada durante el período por los activos financiados por dichas subvenciones, salvo que se trate de activos no depreciables en cuyo caso se imputarán al resultado del ejercicio en que se produzca la enajenación o baja en inventario de los mismos.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Mientras tienen el carácter de subvenciones reintegrables se contabilizan como deudas a largo plazo transformables en subvenciones. </w:t>
      </w:r>
    </w:p>
    <w:p w:rsidR="00A81C92" w:rsidRPr="00A81C92" w:rsidRDefault="00A81C92" w:rsidP="00C56E4C">
      <w:pPr>
        <w:spacing w:before="120" w:after="120" w:line="280" w:lineRule="exact"/>
        <w:jc w:val="both"/>
        <w:rPr>
          <w:rFonts w:ascii="Arial" w:hAnsi="Arial" w:cs="Arial"/>
          <w:sz w:val="20"/>
          <w:szCs w:val="20"/>
        </w:rPr>
      </w:pPr>
      <w:r w:rsidRPr="00A81C92">
        <w:rPr>
          <w:rFonts w:ascii="Arial" w:hAnsi="Arial" w:cs="Arial"/>
          <w:sz w:val="20"/>
          <w:szCs w:val="20"/>
        </w:rPr>
        <w:t xml:space="preserve">Cuando las subvenciones se concedan para financiar gastos específicos se imputarán como ingresos en el ejercicio en que se devenguen los gastos que están financiando. </w:t>
      </w:r>
    </w:p>
    <w:p w:rsidR="00C44818" w:rsidRPr="008A5BEA" w:rsidRDefault="00A81C92" w:rsidP="00C56E4C">
      <w:pPr>
        <w:pStyle w:val="CM20"/>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3.9</w:t>
      </w:r>
      <w:r w:rsidR="00C44818" w:rsidRPr="008A5BEA">
        <w:rPr>
          <w:rFonts w:ascii="Arial" w:hAnsi="Arial" w:cs="Arial"/>
          <w:b/>
          <w:bCs/>
          <w:sz w:val="20"/>
          <w:szCs w:val="20"/>
          <w:u w:val="single"/>
        </w:rPr>
        <w:t xml:space="preserve"> Criterios empleados en transacciones entre partes vinculadas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Las operaciones entre empresas del mismo grupo, con independencia del grado de vinculación, se contabilizan de acuerdo con las normas generales. Los elementos objeto de las transacciones que se realicen se contabilizarán en el momento inicial por su valor razonable. La valoración posterior se realiza de acuerdo con lo previsto en las normas particulares para las cuentas que corresponda.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Esta norma de valoración afecta a las partes vinculadas que se explicitan en la Norma de elaboración de cuentas anuales 13ª del Plan General de Contabilidad. En este sentido: </w:t>
      </w:r>
    </w:p>
    <w:p w:rsidR="00C44818" w:rsidRPr="00A81C92" w:rsidRDefault="00C44818" w:rsidP="00C56E4C">
      <w:pPr>
        <w:pStyle w:val="Default"/>
        <w:spacing w:before="120" w:after="120" w:line="280" w:lineRule="exact"/>
        <w:ind w:left="567" w:hanging="283"/>
        <w:jc w:val="both"/>
        <w:rPr>
          <w:sz w:val="20"/>
          <w:szCs w:val="20"/>
        </w:rPr>
      </w:pPr>
      <w:r w:rsidRPr="00A81C92">
        <w:rPr>
          <w:color w:val="auto"/>
          <w:sz w:val="20"/>
          <w:szCs w:val="20"/>
        </w:rPr>
        <w:t xml:space="preserve">a) Se entenderá que una empresa forma parte del grupo cuando ambas estén </w:t>
      </w:r>
      <w:r w:rsidRPr="00A81C92">
        <w:rPr>
          <w:sz w:val="20"/>
          <w:szCs w:val="20"/>
        </w:rPr>
        <w:t xml:space="preserve">vinculadas por una relación de control, directa o indirecta, análoga a la prevista en el artículo 42 del Código de Comercio, o cuando las empresas estén controladas por cualquier medio por una o varias personas jurídicas que actúen conjuntamente o se hallen bajo dirección única por acuerdos o cláusulas estatutarias. </w:t>
      </w:r>
    </w:p>
    <w:p w:rsidR="00C44818" w:rsidRPr="00A81C92" w:rsidRDefault="00C44818" w:rsidP="00BD21D0">
      <w:pPr>
        <w:pStyle w:val="CM20"/>
        <w:keepNext/>
        <w:keepLines/>
        <w:spacing w:before="120" w:after="120" w:line="280" w:lineRule="exact"/>
        <w:ind w:left="568" w:hanging="284"/>
        <w:jc w:val="both"/>
        <w:rPr>
          <w:rFonts w:ascii="Arial" w:hAnsi="Arial" w:cs="Arial"/>
          <w:sz w:val="20"/>
          <w:szCs w:val="20"/>
        </w:rPr>
      </w:pPr>
      <w:r w:rsidRPr="00A81C92">
        <w:rPr>
          <w:rFonts w:ascii="Arial" w:hAnsi="Arial" w:cs="Arial"/>
          <w:sz w:val="20"/>
          <w:szCs w:val="20"/>
        </w:rPr>
        <w:t>b)</w:t>
      </w:r>
      <w:r w:rsidRPr="00A81C92">
        <w:rPr>
          <w:rFonts w:ascii="Arial" w:hAnsi="Arial" w:cs="Arial"/>
          <w:sz w:val="20"/>
          <w:szCs w:val="20"/>
        </w:rPr>
        <w:tab/>
        <w:t xml:space="preserve">Se entenderá que una empresa es asociada cuando, sin que se trate de una empresa del grupo en el sentido señalado, la empresa o las personas físicas dominantes, ejerzan sobre esa empresa asociada una influencia significativa, tal como se desarrolla detenidamente en la citada Norma de elaboración de cuentas anuales 13ª. </w:t>
      </w:r>
    </w:p>
    <w:p w:rsidR="00C44818" w:rsidRPr="00A81C92" w:rsidRDefault="00C44818" w:rsidP="00C56E4C">
      <w:pPr>
        <w:pStyle w:val="CM20"/>
        <w:spacing w:before="120" w:after="120" w:line="280" w:lineRule="exact"/>
        <w:ind w:left="567" w:hanging="283"/>
        <w:jc w:val="both"/>
        <w:rPr>
          <w:rFonts w:ascii="Arial" w:hAnsi="Arial" w:cs="Arial"/>
          <w:sz w:val="20"/>
          <w:szCs w:val="20"/>
        </w:rPr>
      </w:pPr>
      <w:r w:rsidRPr="00A81C92">
        <w:rPr>
          <w:rFonts w:ascii="Arial" w:hAnsi="Arial" w:cs="Arial"/>
          <w:sz w:val="20"/>
          <w:szCs w:val="20"/>
        </w:rPr>
        <w:t>c)</w:t>
      </w:r>
      <w:r w:rsidRPr="00A81C92">
        <w:rPr>
          <w:rFonts w:ascii="Arial" w:hAnsi="Arial" w:cs="Arial"/>
          <w:sz w:val="20"/>
          <w:szCs w:val="20"/>
        </w:rPr>
        <w:tab/>
        <w:t xml:space="preserve">Una parte se considera vinculada a otra cuando una de ellas ejerce o tiene la posibilidad de ejercer directa o indirectamente o en virtud de pactos o acuerdos entre accionistas o partícipes, el control sobre otra o una influencia significativa en la toma de decisiones financieras y de explotación de la otra, tal como se detalla detenidamente en la Norma de elaboración de cuentas anuales 15ª. </w:t>
      </w:r>
    </w:p>
    <w:p w:rsidR="00C56E4C" w:rsidRDefault="00C44818" w:rsidP="00622863">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lastRenderedPageBreak/>
        <w:t xml:space="preserve">Se consideran partes vinculadas a la Sociedad, adicionalmente a las empresas del grupo, asociadas y multigrupo, a las personas físicas que posean directa o indirectamente alguna participación en los derechos de voto de la Sociedad, o en su dominante, de manera que les permita ejercer sobre una u otra una influencia significativa, así como a sus familiares próximos, al personal clave de la Sociedad o de su dominante (personas físicas con autoridad y responsabilidad sobre la planificación, dirección y control de las actividades de la empresa, ya sea directa o indirectamente), entre la que se incluyen los Administradores y los Directivos, junto a sus familiares próximos, así como a las entidades sobre las que las personas mencionadas anteriormente puedan ejercer una influencia significativa. </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Asimismo, tienen la consideración de parte vinculadas las empresas que compartan algún consejero o directivo con la Sociedad, salvo cuando éste no ejerza una influencia significativa en las políticas financiera y de explotación de ambas, y, en su caso, los familiares próximos del representante persona física del Administrador, persona jurídica, de la Sociedad. </w:t>
      </w:r>
    </w:p>
    <w:p w:rsidR="00C44818" w:rsidRPr="008A5BEA" w:rsidRDefault="00A81C92" w:rsidP="00C56E4C">
      <w:pPr>
        <w:pStyle w:val="CM20"/>
        <w:spacing w:before="120" w:after="120" w:line="280" w:lineRule="exact"/>
        <w:jc w:val="both"/>
        <w:rPr>
          <w:rFonts w:ascii="Arial" w:hAnsi="Arial" w:cs="Arial"/>
          <w:b/>
          <w:bCs/>
          <w:sz w:val="20"/>
          <w:szCs w:val="20"/>
          <w:u w:val="single"/>
        </w:rPr>
      </w:pPr>
      <w:r w:rsidRPr="008A5BEA">
        <w:rPr>
          <w:rFonts w:ascii="Arial" w:hAnsi="Arial" w:cs="Arial"/>
          <w:b/>
          <w:bCs/>
          <w:sz w:val="20"/>
          <w:szCs w:val="20"/>
          <w:u w:val="single"/>
        </w:rPr>
        <w:t>3.10</w:t>
      </w:r>
      <w:r w:rsidR="00C44818" w:rsidRPr="008A5BEA">
        <w:rPr>
          <w:rFonts w:ascii="Arial" w:hAnsi="Arial" w:cs="Arial"/>
          <w:b/>
          <w:bCs/>
          <w:sz w:val="20"/>
          <w:szCs w:val="20"/>
          <w:u w:val="single"/>
        </w:rPr>
        <w:t xml:space="preserve"> Derechos de emisión de gases de efecto invernadero</w:t>
      </w:r>
    </w:p>
    <w:p w:rsidR="00C44818" w:rsidRPr="00A81C92"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En el caso de existir, estos derechos se reconocen por su precio de adquisición. Cuando se tratan de derechos adquiridos sin contraprestación o por un importe sustancialmente inferior a su valor de mercado, se reconoce un ingreso directamente imputado al patrimonio neto al comienzo del ejercicio natural al que corresponden, que es objeto de transferencia a la cuenta de pérdidas y ganancias a medida que se realiza la imputación a gastos por las emisiones asociadas a los derechos recibidos sin contraprestación. </w:t>
      </w:r>
    </w:p>
    <w:p w:rsidR="00C44818" w:rsidRPr="00A81C92" w:rsidRDefault="00C44818" w:rsidP="00C56E4C">
      <w:pPr>
        <w:pStyle w:val="CM20"/>
        <w:keepNext/>
        <w:keepLines/>
        <w:spacing w:before="120" w:after="120" w:line="280" w:lineRule="exact"/>
        <w:jc w:val="both"/>
        <w:rPr>
          <w:rFonts w:ascii="Arial" w:hAnsi="Arial" w:cs="Arial"/>
          <w:sz w:val="20"/>
          <w:szCs w:val="20"/>
        </w:rPr>
      </w:pPr>
      <w:r w:rsidRPr="00A81C92">
        <w:rPr>
          <w:rFonts w:ascii="Arial" w:hAnsi="Arial" w:cs="Arial"/>
          <w:sz w:val="20"/>
          <w:szCs w:val="20"/>
        </w:rPr>
        <w:t xml:space="preserve">Los derechos de emisión no se amortizan. Y están sujetos a las correcciones valorativas por deterioro que sean necesarias. </w:t>
      </w:r>
    </w:p>
    <w:p w:rsidR="005674F6" w:rsidRDefault="00C44818" w:rsidP="00C56E4C">
      <w:pPr>
        <w:pStyle w:val="CM20"/>
        <w:spacing w:before="120" w:after="120" w:line="280" w:lineRule="exact"/>
        <w:jc w:val="both"/>
        <w:rPr>
          <w:rFonts w:ascii="Arial" w:hAnsi="Arial" w:cs="Arial"/>
          <w:sz w:val="20"/>
          <w:szCs w:val="20"/>
        </w:rPr>
      </w:pPr>
      <w:r w:rsidRPr="00A81C92">
        <w:rPr>
          <w:rFonts w:ascii="Arial" w:hAnsi="Arial" w:cs="Arial"/>
          <w:sz w:val="20"/>
          <w:szCs w:val="20"/>
        </w:rPr>
        <w:t xml:space="preserve">La emisión de gastos de efecto invernadero origina el reconocimiento de un gasto en la cuenta de pérdidas y ganancias del ejercicio y de la correspondiente provisión, dado que a la fecha de cierre es indeterminado en cuanto a su importe exacto. La provisión se mantendrá hasta el momento en que se cancele la obligación mediante la entrega de los correspondientes derechos. </w:t>
      </w:r>
    </w:p>
    <w:p w:rsidR="005674F6" w:rsidRDefault="005674F6">
      <w:pPr>
        <w:rPr>
          <w:rFonts w:ascii="Arial" w:eastAsiaTheme="minorEastAsia" w:hAnsi="Arial" w:cs="Arial"/>
          <w:sz w:val="20"/>
          <w:szCs w:val="20"/>
          <w:lang w:eastAsia="es-ES"/>
        </w:rPr>
      </w:pPr>
      <w:r>
        <w:rPr>
          <w:rFonts w:ascii="Arial" w:hAnsi="Arial" w:cs="Arial"/>
          <w:sz w:val="20"/>
          <w:szCs w:val="20"/>
        </w:rPr>
        <w:br w:type="page"/>
      </w:r>
    </w:p>
    <w:p w:rsidR="001E5549" w:rsidRPr="00C56E4C" w:rsidRDefault="007656B2" w:rsidP="001612D7">
      <w:pPr>
        <w:pStyle w:val="Ttulo4"/>
        <w:spacing w:before="360" w:after="120" w:line="280" w:lineRule="exact"/>
        <w:rPr>
          <w:rFonts w:ascii="Arial" w:hAnsi="Arial" w:cs="Arial"/>
          <w:sz w:val="20"/>
          <w:szCs w:val="20"/>
        </w:rPr>
      </w:pPr>
      <w:r w:rsidRPr="00C56E4C">
        <w:rPr>
          <w:rFonts w:ascii="Arial" w:hAnsi="Arial" w:cs="Arial"/>
          <w:sz w:val="20"/>
          <w:szCs w:val="20"/>
        </w:rPr>
        <w:lastRenderedPageBreak/>
        <w:t>4</w:t>
      </w:r>
      <w:r w:rsidR="00990048" w:rsidRPr="00C56E4C">
        <w:rPr>
          <w:rFonts w:ascii="Arial" w:hAnsi="Arial" w:cs="Arial"/>
          <w:sz w:val="20"/>
          <w:szCs w:val="20"/>
        </w:rPr>
        <w:t>. INMOVILIZADO</w:t>
      </w:r>
      <w:r w:rsidR="00D37816" w:rsidRPr="00C56E4C">
        <w:rPr>
          <w:rFonts w:ascii="Arial" w:hAnsi="Arial" w:cs="Arial"/>
          <w:sz w:val="20"/>
          <w:szCs w:val="20"/>
        </w:rPr>
        <w:t xml:space="preserve"> MATERIAL,</w:t>
      </w:r>
      <w:r w:rsidR="00990048" w:rsidRPr="00C56E4C">
        <w:rPr>
          <w:rFonts w:ascii="Arial" w:hAnsi="Arial" w:cs="Arial"/>
          <w:sz w:val="20"/>
          <w:szCs w:val="20"/>
        </w:rPr>
        <w:t xml:space="preserve"> </w:t>
      </w:r>
      <w:r w:rsidRPr="00C56E4C">
        <w:rPr>
          <w:rFonts w:ascii="Arial" w:hAnsi="Arial" w:cs="Arial"/>
          <w:sz w:val="20"/>
          <w:szCs w:val="20"/>
        </w:rPr>
        <w:t xml:space="preserve">INTANGIBLE </w:t>
      </w:r>
      <w:r w:rsidR="00990048" w:rsidRPr="00C56E4C">
        <w:rPr>
          <w:rFonts w:ascii="Arial" w:hAnsi="Arial" w:cs="Arial"/>
          <w:sz w:val="20"/>
          <w:szCs w:val="20"/>
        </w:rPr>
        <w:t>E INVERSIONES INMOBILIARIAS</w:t>
      </w:r>
    </w:p>
    <w:p w:rsidR="00D37816" w:rsidRPr="008A5BEA" w:rsidRDefault="00E531A0" w:rsidP="0090472B">
      <w:pPr>
        <w:keepNext/>
        <w:keepLines/>
        <w:widowControl w:val="0"/>
        <w:spacing w:before="120" w:after="120" w:line="280" w:lineRule="exact"/>
        <w:jc w:val="both"/>
        <w:rPr>
          <w:rFonts w:ascii="Arial" w:hAnsi="Arial" w:cs="Arial"/>
          <w:b/>
          <w:bCs/>
          <w:sz w:val="20"/>
          <w:szCs w:val="20"/>
          <w:u w:val="single"/>
        </w:rPr>
      </w:pPr>
      <w:bookmarkStart w:id="3" w:name="OLE_LINK1"/>
      <w:bookmarkStart w:id="4" w:name="OLE_LINK2"/>
      <w:r w:rsidRPr="008A5BEA">
        <w:rPr>
          <w:rFonts w:ascii="Arial" w:hAnsi="Arial" w:cs="Arial"/>
          <w:b/>
          <w:bCs/>
          <w:sz w:val="20"/>
          <w:szCs w:val="20"/>
          <w:u w:val="single"/>
        </w:rPr>
        <w:t xml:space="preserve">4.1 </w:t>
      </w:r>
      <w:r w:rsidR="00D37816" w:rsidRPr="008A5BEA">
        <w:rPr>
          <w:rFonts w:ascii="Arial" w:hAnsi="Arial" w:cs="Arial"/>
          <w:b/>
          <w:bCs/>
          <w:sz w:val="20"/>
          <w:szCs w:val="20"/>
          <w:u w:val="single"/>
        </w:rPr>
        <w:t>Inmovilizado Intangible</w:t>
      </w:r>
    </w:p>
    <w:p w:rsidR="00CC2A97" w:rsidRPr="00C56E4C" w:rsidRDefault="00D37816" w:rsidP="0090472B">
      <w:pPr>
        <w:keepNext/>
        <w:keepLines/>
        <w:widowControl w:val="0"/>
        <w:autoSpaceDE w:val="0"/>
        <w:autoSpaceDN w:val="0"/>
        <w:adjustRightInd w:val="0"/>
        <w:spacing w:before="120" w:after="240" w:line="240" w:lineRule="auto"/>
        <w:jc w:val="both"/>
        <w:rPr>
          <w:rFonts w:ascii="Arial" w:hAnsi="Arial" w:cs="Arial"/>
          <w:sz w:val="20"/>
          <w:szCs w:val="20"/>
        </w:rPr>
      </w:pPr>
      <w:r w:rsidRPr="00C56E4C">
        <w:rPr>
          <w:rFonts w:ascii="Arial" w:hAnsi="Arial" w:cs="Arial"/>
          <w:sz w:val="20"/>
          <w:szCs w:val="20"/>
        </w:rPr>
        <w:t xml:space="preserve">El movimiento </w:t>
      </w:r>
      <w:r w:rsidR="004776CE" w:rsidRPr="00C56E4C">
        <w:rPr>
          <w:rFonts w:ascii="Arial" w:hAnsi="Arial" w:cs="Arial"/>
          <w:sz w:val="20"/>
          <w:szCs w:val="20"/>
        </w:rPr>
        <w:t xml:space="preserve">del Inmovilizado Intangible en </w:t>
      </w:r>
      <w:r w:rsidR="00CC2A97" w:rsidRPr="00C56E4C">
        <w:rPr>
          <w:rFonts w:ascii="Arial" w:hAnsi="Arial" w:cs="Arial"/>
          <w:sz w:val="20"/>
          <w:szCs w:val="20"/>
        </w:rPr>
        <w:t>e</w:t>
      </w:r>
      <w:r w:rsidR="003E2312" w:rsidRPr="00C56E4C">
        <w:rPr>
          <w:rFonts w:ascii="Arial" w:hAnsi="Arial" w:cs="Arial"/>
          <w:sz w:val="20"/>
          <w:szCs w:val="20"/>
        </w:rPr>
        <w:t>l</w:t>
      </w:r>
      <w:r w:rsidR="00CC2A97" w:rsidRPr="00C56E4C">
        <w:rPr>
          <w:rFonts w:ascii="Arial" w:hAnsi="Arial" w:cs="Arial"/>
          <w:sz w:val="20"/>
          <w:szCs w:val="20"/>
        </w:rPr>
        <w:t xml:space="preserve"> ejercicio</w:t>
      </w:r>
      <w:r w:rsidR="003E2312" w:rsidRPr="00C56E4C">
        <w:rPr>
          <w:rFonts w:ascii="Arial" w:hAnsi="Arial" w:cs="Arial"/>
          <w:sz w:val="20"/>
          <w:szCs w:val="20"/>
        </w:rPr>
        <w:t xml:space="preserve"> </w:t>
      </w:r>
      <w:r w:rsidR="0017466B">
        <w:rPr>
          <w:rFonts w:ascii="Arial" w:hAnsi="Arial" w:cs="Arial"/>
          <w:sz w:val="20"/>
          <w:szCs w:val="20"/>
        </w:rPr>
        <w:t>2021</w:t>
      </w:r>
      <w:r w:rsidR="00A81C92" w:rsidRPr="00C56E4C">
        <w:rPr>
          <w:rFonts w:ascii="Arial" w:hAnsi="Arial" w:cs="Arial"/>
          <w:sz w:val="20"/>
          <w:szCs w:val="20"/>
        </w:rPr>
        <w:t xml:space="preserve"> y 20</w:t>
      </w:r>
      <w:r w:rsidR="0017466B">
        <w:rPr>
          <w:rFonts w:ascii="Arial" w:hAnsi="Arial" w:cs="Arial"/>
          <w:sz w:val="20"/>
          <w:szCs w:val="20"/>
        </w:rPr>
        <w:t>20</w:t>
      </w:r>
      <w:r w:rsidR="00692A2F" w:rsidRPr="00C56E4C">
        <w:rPr>
          <w:rFonts w:ascii="Arial" w:hAnsi="Arial" w:cs="Arial"/>
          <w:sz w:val="20"/>
          <w:szCs w:val="20"/>
        </w:rPr>
        <w:t xml:space="preserve"> </w:t>
      </w:r>
      <w:r w:rsidR="00CC2A97" w:rsidRPr="00C56E4C">
        <w:rPr>
          <w:rFonts w:ascii="Arial" w:hAnsi="Arial" w:cs="Arial"/>
          <w:sz w:val="20"/>
          <w:szCs w:val="20"/>
        </w:rPr>
        <w:t>es el siguiente</w:t>
      </w:r>
      <w:r w:rsidR="003E2312" w:rsidRPr="00C56E4C">
        <w:rPr>
          <w:rFonts w:ascii="Arial" w:hAnsi="Arial" w:cs="Arial"/>
          <w:sz w:val="20"/>
          <w:szCs w:val="20"/>
        </w:rPr>
        <w:t>, en euros</w:t>
      </w:r>
      <w:r w:rsidR="00CC2A97" w:rsidRPr="00C56E4C">
        <w:rPr>
          <w:rFonts w:ascii="Arial" w:hAnsi="Arial" w:cs="Arial"/>
          <w:sz w:val="20"/>
          <w:szCs w:val="20"/>
        </w:rPr>
        <w:t>:</w:t>
      </w:r>
    </w:p>
    <w:tbl>
      <w:tblPr>
        <w:tblW w:w="5000" w:type="pct"/>
        <w:jc w:val="center"/>
        <w:tblCellMar>
          <w:left w:w="70" w:type="dxa"/>
          <w:right w:w="70" w:type="dxa"/>
        </w:tblCellMar>
        <w:tblLook w:val="04A0"/>
      </w:tblPr>
      <w:tblGrid>
        <w:gridCol w:w="2239"/>
        <w:gridCol w:w="1283"/>
        <w:gridCol w:w="1283"/>
        <w:gridCol w:w="1283"/>
        <w:gridCol w:w="1284"/>
        <w:gridCol w:w="1272"/>
      </w:tblGrid>
      <w:tr w:rsidR="00A81C92" w:rsidRPr="00A81C92" w:rsidTr="000368F9">
        <w:trPr>
          <w:trHeight w:val="340"/>
          <w:jc w:val="center"/>
        </w:trPr>
        <w:tc>
          <w:tcPr>
            <w:tcW w:w="1295" w:type="pct"/>
            <w:tcBorders>
              <w:top w:val="nil"/>
              <w:left w:val="nil"/>
              <w:bottom w:val="single" w:sz="4" w:space="0" w:color="auto"/>
              <w:right w:val="nil"/>
            </w:tcBorders>
            <w:shd w:val="clear" w:color="000000" w:fill="D9D9D9"/>
            <w:vAlign w:val="bottom"/>
            <w:hideMark/>
          </w:tcPr>
          <w:p w:rsidR="00A81C92" w:rsidRPr="00A81C92" w:rsidRDefault="00A81C92" w:rsidP="0090472B">
            <w:pPr>
              <w:keepNext/>
              <w:keepLines/>
              <w:widowControl w:val="0"/>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 </w:t>
            </w:r>
          </w:p>
        </w:tc>
        <w:tc>
          <w:tcPr>
            <w:tcW w:w="742" w:type="pct"/>
            <w:tcBorders>
              <w:top w:val="nil"/>
              <w:left w:val="nil"/>
              <w:bottom w:val="single" w:sz="4" w:space="0" w:color="auto"/>
              <w:right w:val="nil"/>
            </w:tcBorders>
            <w:shd w:val="clear" w:color="000000" w:fill="D9D9D9"/>
            <w:vAlign w:val="bottom"/>
            <w:hideMark/>
          </w:tcPr>
          <w:p w:rsidR="00A81C92" w:rsidRPr="00A81C92" w:rsidRDefault="0017466B" w:rsidP="0090472B">
            <w:pPr>
              <w:keepNext/>
              <w:keepLines/>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01/01/2020</w:t>
            </w:r>
          </w:p>
        </w:tc>
        <w:tc>
          <w:tcPr>
            <w:tcW w:w="742" w:type="pct"/>
            <w:tcBorders>
              <w:top w:val="nil"/>
              <w:left w:val="nil"/>
              <w:bottom w:val="single" w:sz="4" w:space="0" w:color="auto"/>
              <w:right w:val="nil"/>
            </w:tcBorders>
            <w:shd w:val="clear" w:color="000000" w:fill="D9D9D9"/>
            <w:vAlign w:val="bottom"/>
            <w:hideMark/>
          </w:tcPr>
          <w:p w:rsidR="00A81C92" w:rsidRPr="00A81C92" w:rsidRDefault="00A81C92" w:rsidP="0090472B">
            <w:pPr>
              <w:keepNext/>
              <w:keepLines/>
              <w:widowControl w:val="0"/>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Altas</w:t>
            </w:r>
          </w:p>
        </w:tc>
        <w:tc>
          <w:tcPr>
            <w:tcW w:w="742" w:type="pct"/>
            <w:tcBorders>
              <w:top w:val="nil"/>
              <w:left w:val="nil"/>
              <w:bottom w:val="single" w:sz="4" w:space="0" w:color="auto"/>
              <w:right w:val="nil"/>
            </w:tcBorders>
            <w:shd w:val="clear" w:color="000000" w:fill="D9D9D9"/>
            <w:vAlign w:val="bottom"/>
            <w:hideMark/>
          </w:tcPr>
          <w:p w:rsidR="00A81C92" w:rsidRPr="00A81C92" w:rsidRDefault="0017466B" w:rsidP="0090472B">
            <w:pPr>
              <w:keepNext/>
              <w:keepLines/>
              <w:widowControl w:val="0"/>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31/12/2020</w:t>
            </w:r>
          </w:p>
        </w:tc>
        <w:tc>
          <w:tcPr>
            <w:tcW w:w="743" w:type="pct"/>
            <w:tcBorders>
              <w:top w:val="nil"/>
              <w:left w:val="nil"/>
              <w:bottom w:val="single" w:sz="4" w:space="0" w:color="auto"/>
              <w:right w:val="nil"/>
            </w:tcBorders>
            <w:shd w:val="clear" w:color="000000" w:fill="D9D9D9"/>
            <w:vAlign w:val="bottom"/>
            <w:hideMark/>
          </w:tcPr>
          <w:p w:rsidR="00A81C92" w:rsidRPr="00A81C92" w:rsidRDefault="00A81C92" w:rsidP="0090472B">
            <w:pPr>
              <w:keepNext/>
              <w:keepLines/>
              <w:widowControl w:val="0"/>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Altas</w:t>
            </w:r>
          </w:p>
        </w:tc>
        <w:tc>
          <w:tcPr>
            <w:tcW w:w="736" w:type="pct"/>
            <w:tcBorders>
              <w:top w:val="nil"/>
              <w:left w:val="nil"/>
              <w:bottom w:val="single" w:sz="4" w:space="0" w:color="auto"/>
              <w:right w:val="nil"/>
            </w:tcBorders>
            <w:shd w:val="clear" w:color="000000" w:fill="D9D9D9"/>
            <w:vAlign w:val="bottom"/>
            <w:hideMark/>
          </w:tcPr>
          <w:p w:rsidR="00A81C92" w:rsidRPr="00A81C92" w:rsidRDefault="00A81C92" w:rsidP="0090472B">
            <w:pPr>
              <w:keepNext/>
              <w:keepLines/>
              <w:widowControl w:val="0"/>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31/12/20</w:t>
            </w:r>
            <w:r w:rsidR="000B7FDB">
              <w:rPr>
                <w:rFonts w:ascii="Arial" w:eastAsia="Times New Roman" w:hAnsi="Arial" w:cs="Arial"/>
                <w:b/>
                <w:bCs/>
                <w:color w:val="000000"/>
                <w:sz w:val="18"/>
                <w:szCs w:val="18"/>
                <w:lang w:eastAsia="es-ES"/>
              </w:rPr>
              <w:t>2</w:t>
            </w:r>
            <w:r w:rsidR="0017466B">
              <w:rPr>
                <w:rFonts w:ascii="Arial" w:eastAsia="Times New Roman" w:hAnsi="Arial" w:cs="Arial"/>
                <w:b/>
                <w:bCs/>
                <w:color w:val="000000"/>
                <w:sz w:val="18"/>
                <w:szCs w:val="18"/>
                <w:lang w:eastAsia="es-ES"/>
              </w:rPr>
              <w:t>1</w:t>
            </w:r>
          </w:p>
        </w:tc>
      </w:tr>
      <w:tr w:rsidR="000D2D43" w:rsidRPr="00A81C92" w:rsidTr="000368F9">
        <w:trPr>
          <w:trHeight w:val="283"/>
          <w:jc w:val="center"/>
        </w:trPr>
        <w:tc>
          <w:tcPr>
            <w:tcW w:w="1295" w:type="pct"/>
            <w:tcBorders>
              <w:top w:val="nil"/>
              <w:left w:val="nil"/>
              <w:bottom w:val="nil"/>
              <w:right w:val="nil"/>
            </w:tcBorders>
            <w:shd w:val="clear" w:color="auto" w:fill="auto"/>
            <w:vAlign w:val="center"/>
            <w:hideMark/>
          </w:tcPr>
          <w:p w:rsidR="00A81C92" w:rsidRPr="00A81C92" w:rsidRDefault="00A81C92" w:rsidP="0090472B">
            <w:pPr>
              <w:keepNext/>
              <w:keepLines/>
              <w:widowControl w:val="0"/>
              <w:spacing w:after="0" w:line="240" w:lineRule="auto"/>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Coste:</w:t>
            </w:r>
          </w:p>
        </w:tc>
        <w:tc>
          <w:tcPr>
            <w:tcW w:w="742" w:type="pct"/>
            <w:tcBorders>
              <w:top w:val="nil"/>
              <w:left w:val="nil"/>
              <w:bottom w:val="nil"/>
              <w:right w:val="nil"/>
            </w:tcBorders>
            <w:shd w:val="clear" w:color="auto" w:fill="auto"/>
            <w:vAlign w:val="center"/>
            <w:hideMark/>
          </w:tcPr>
          <w:p w:rsidR="00A81C92" w:rsidRPr="00A81C92" w:rsidRDefault="00A81C92" w:rsidP="0090472B">
            <w:pPr>
              <w:keepNext/>
              <w:keepLines/>
              <w:widowControl w:val="0"/>
              <w:spacing w:after="0" w:line="240" w:lineRule="auto"/>
              <w:jc w:val="right"/>
              <w:rPr>
                <w:rFonts w:ascii="Arial" w:eastAsia="Times New Roman" w:hAnsi="Arial" w:cs="Arial"/>
                <w:b/>
                <w:bCs/>
                <w:color w:val="000000"/>
                <w:sz w:val="18"/>
                <w:szCs w:val="18"/>
                <w:lang w:eastAsia="es-ES"/>
              </w:rPr>
            </w:pPr>
          </w:p>
        </w:tc>
        <w:tc>
          <w:tcPr>
            <w:tcW w:w="742" w:type="pct"/>
            <w:tcBorders>
              <w:top w:val="nil"/>
              <w:left w:val="nil"/>
              <w:bottom w:val="nil"/>
              <w:right w:val="nil"/>
            </w:tcBorders>
            <w:shd w:val="clear" w:color="auto" w:fill="auto"/>
            <w:noWrap/>
            <w:vAlign w:val="center"/>
            <w:hideMark/>
          </w:tcPr>
          <w:p w:rsidR="00A81C92" w:rsidRPr="00A81C92" w:rsidRDefault="00A81C92"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2" w:type="pct"/>
            <w:tcBorders>
              <w:top w:val="nil"/>
              <w:left w:val="nil"/>
              <w:bottom w:val="nil"/>
              <w:right w:val="nil"/>
            </w:tcBorders>
            <w:shd w:val="clear" w:color="auto" w:fill="auto"/>
            <w:vAlign w:val="center"/>
            <w:hideMark/>
          </w:tcPr>
          <w:p w:rsidR="00A81C92" w:rsidRPr="00A81C92" w:rsidRDefault="00A81C92"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3" w:type="pct"/>
            <w:tcBorders>
              <w:top w:val="nil"/>
              <w:left w:val="nil"/>
              <w:bottom w:val="nil"/>
              <w:right w:val="nil"/>
            </w:tcBorders>
            <w:shd w:val="clear" w:color="auto" w:fill="auto"/>
            <w:noWrap/>
            <w:vAlign w:val="center"/>
            <w:hideMark/>
          </w:tcPr>
          <w:p w:rsidR="00A81C92" w:rsidRPr="00A81C92" w:rsidRDefault="00A81C92"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36" w:type="pct"/>
            <w:tcBorders>
              <w:top w:val="nil"/>
              <w:left w:val="nil"/>
              <w:bottom w:val="nil"/>
              <w:right w:val="nil"/>
            </w:tcBorders>
            <w:shd w:val="clear" w:color="auto" w:fill="auto"/>
            <w:noWrap/>
            <w:vAlign w:val="center"/>
            <w:hideMark/>
          </w:tcPr>
          <w:p w:rsidR="00A81C92" w:rsidRPr="00A81C92" w:rsidRDefault="00A81C92" w:rsidP="0090472B">
            <w:pPr>
              <w:keepNext/>
              <w:keepLines/>
              <w:widowControl w:val="0"/>
              <w:spacing w:after="0" w:line="240" w:lineRule="auto"/>
              <w:jc w:val="right"/>
              <w:rPr>
                <w:rFonts w:ascii="Times New Roman" w:eastAsia="Times New Roman" w:hAnsi="Times New Roman" w:cs="Times New Roman"/>
                <w:sz w:val="20"/>
                <w:szCs w:val="20"/>
                <w:lang w:eastAsia="es-ES"/>
              </w:rPr>
            </w:pPr>
          </w:p>
        </w:tc>
      </w:tr>
      <w:tr w:rsidR="000368F9" w:rsidRPr="00A81C92" w:rsidTr="000368F9">
        <w:trPr>
          <w:trHeight w:val="283"/>
          <w:jc w:val="center"/>
        </w:trPr>
        <w:tc>
          <w:tcPr>
            <w:tcW w:w="1295" w:type="pct"/>
            <w:tcBorders>
              <w:top w:val="nil"/>
              <w:left w:val="nil"/>
              <w:bottom w:val="nil"/>
              <w:right w:val="nil"/>
            </w:tcBorders>
            <w:shd w:val="clear" w:color="auto" w:fill="auto"/>
            <w:noWrap/>
            <w:vAlign w:val="center"/>
            <w:hideMark/>
          </w:tcPr>
          <w:p w:rsidR="000368F9" w:rsidRPr="00A81C92" w:rsidRDefault="000368F9" w:rsidP="000368F9">
            <w:pPr>
              <w:keepNext/>
              <w:keepLines/>
              <w:widowControl w:val="0"/>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Aplicaciones Informáticas</w:t>
            </w:r>
          </w:p>
        </w:tc>
        <w:tc>
          <w:tcPr>
            <w:tcW w:w="742" w:type="pct"/>
            <w:tcBorders>
              <w:top w:val="nil"/>
              <w:left w:val="nil"/>
              <w:bottom w:val="nil"/>
              <w:right w:val="nil"/>
            </w:tcBorders>
            <w:shd w:val="clear" w:color="auto" w:fill="auto"/>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17.819,07</w:t>
            </w:r>
          </w:p>
        </w:tc>
        <w:tc>
          <w:tcPr>
            <w:tcW w:w="742" w:type="pct"/>
            <w:tcBorders>
              <w:top w:val="nil"/>
              <w:left w:val="nil"/>
              <w:bottom w:val="nil"/>
              <w:right w:val="nil"/>
            </w:tcBorders>
            <w:shd w:val="clear" w:color="auto" w:fill="auto"/>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sidRPr="0090472B">
              <w:rPr>
                <w:rFonts w:ascii="Arial" w:hAnsi="Arial" w:cs="Arial"/>
                <w:color w:val="000000"/>
                <w:sz w:val="18"/>
                <w:szCs w:val="18"/>
              </w:rPr>
              <w:t>1.213,00</w:t>
            </w:r>
          </w:p>
        </w:tc>
        <w:tc>
          <w:tcPr>
            <w:tcW w:w="742" w:type="pct"/>
            <w:tcBorders>
              <w:top w:val="nil"/>
              <w:left w:val="nil"/>
              <w:bottom w:val="nil"/>
              <w:right w:val="nil"/>
            </w:tcBorders>
            <w:shd w:val="clear" w:color="auto" w:fill="auto"/>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sidRPr="0090472B">
              <w:rPr>
                <w:rFonts w:ascii="Arial" w:hAnsi="Arial" w:cs="Arial"/>
                <w:color w:val="000000"/>
                <w:sz w:val="18"/>
                <w:szCs w:val="18"/>
              </w:rPr>
              <w:t>19.032,07</w:t>
            </w:r>
          </w:p>
        </w:tc>
        <w:tc>
          <w:tcPr>
            <w:tcW w:w="743" w:type="pct"/>
            <w:tcBorders>
              <w:top w:val="nil"/>
              <w:left w:val="nil"/>
              <w:bottom w:val="nil"/>
              <w:right w:val="nil"/>
            </w:tcBorders>
            <w:shd w:val="clear" w:color="auto" w:fill="auto"/>
            <w:noWrap/>
            <w:vAlign w:val="center"/>
          </w:tcPr>
          <w:p w:rsidR="000368F9" w:rsidRPr="0090472B"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1.979,08</w:t>
            </w:r>
          </w:p>
        </w:tc>
        <w:tc>
          <w:tcPr>
            <w:tcW w:w="736" w:type="pct"/>
            <w:tcBorders>
              <w:top w:val="nil"/>
              <w:left w:val="nil"/>
              <w:bottom w:val="nil"/>
              <w:right w:val="nil"/>
            </w:tcBorders>
            <w:shd w:val="clear" w:color="auto" w:fill="auto"/>
            <w:noWrap/>
            <w:vAlign w:val="center"/>
          </w:tcPr>
          <w:p w:rsidR="000368F9" w:rsidRPr="0090472B"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21.011,15</w:t>
            </w:r>
          </w:p>
        </w:tc>
      </w:tr>
      <w:tr w:rsidR="000368F9" w:rsidRPr="00A81C92" w:rsidTr="000368F9">
        <w:trPr>
          <w:trHeight w:val="283"/>
          <w:jc w:val="center"/>
        </w:trPr>
        <w:tc>
          <w:tcPr>
            <w:tcW w:w="1295" w:type="pct"/>
            <w:tcBorders>
              <w:top w:val="nil"/>
              <w:left w:val="nil"/>
              <w:bottom w:val="nil"/>
              <w:right w:val="nil"/>
            </w:tcBorders>
            <w:shd w:val="clear" w:color="auto" w:fill="auto"/>
            <w:noWrap/>
            <w:vAlign w:val="center"/>
          </w:tcPr>
          <w:p w:rsidR="000368F9" w:rsidRPr="00A81C92" w:rsidRDefault="000368F9" w:rsidP="000368F9">
            <w:pPr>
              <w:keepNext/>
              <w:keepLines/>
              <w:widowControl w:val="0"/>
              <w:spacing w:after="0" w:line="240" w:lineRule="auto"/>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 xml:space="preserve">Anticipo </w:t>
            </w:r>
            <w:proofErr w:type="spellStart"/>
            <w:r>
              <w:rPr>
                <w:rFonts w:ascii="Arial" w:eastAsia="Times New Roman" w:hAnsi="Arial" w:cs="Arial"/>
                <w:color w:val="000000"/>
                <w:sz w:val="18"/>
                <w:szCs w:val="18"/>
                <w:lang w:eastAsia="es-ES"/>
              </w:rPr>
              <w:t>Inmov</w:t>
            </w:r>
            <w:proofErr w:type="spellEnd"/>
            <w:r>
              <w:rPr>
                <w:rFonts w:ascii="Arial" w:eastAsia="Times New Roman" w:hAnsi="Arial" w:cs="Arial"/>
                <w:color w:val="000000"/>
                <w:sz w:val="18"/>
                <w:szCs w:val="18"/>
                <w:lang w:eastAsia="es-ES"/>
              </w:rPr>
              <w:t>. Intangible</w:t>
            </w:r>
          </w:p>
        </w:tc>
        <w:tc>
          <w:tcPr>
            <w:tcW w:w="742" w:type="pct"/>
            <w:tcBorders>
              <w:top w:val="nil"/>
              <w:left w:val="nil"/>
              <w:bottom w:val="nil"/>
              <w:right w:val="nil"/>
            </w:tcBorders>
            <w:shd w:val="clear" w:color="auto" w:fill="auto"/>
            <w:noWrap/>
            <w:vAlign w:val="center"/>
          </w:tcPr>
          <w:p w:rsidR="000368F9" w:rsidRPr="00A81C92"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c>
          <w:tcPr>
            <w:tcW w:w="742" w:type="pct"/>
            <w:tcBorders>
              <w:top w:val="nil"/>
              <w:left w:val="nil"/>
              <w:bottom w:val="nil"/>
              <w:right w:val="nil"/>
            </w:tcBorders>
            <w:shd w:val="clear" w:color="auto" w:fill="auto"/>
            <w:noWrap/>
            <w:vAlign w:val="center"/>
          </w:tcPr>
          <w:p w:rsidR="000368F9" w:rsidRPr="0090472B" w:rsidRDefault="000368F9" w:rsidP="000368F9">
            <w:pPr>
              <w:keepNext/>
              <w:keepLines/>
              <w:widowControl w:val="0"/>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742" w:type="pct"/>
            <w:tcBorders>
              <w:top w:val="nil"/>
              <w:left w:val="nil"/>
              <w:bottom w:val="nil"/>
              <w:right w:val="nil"/>
            </w:tcBorders>
            <w:shd w:val="clear" w:color="auto" w:fill="auto"/>
            <w:noWrap/>
            <w:vAlign w:val="center"/>
          </w:tcPr>
          <w:p w:rsidR="000368F9" w:rsidRPr="0090472B" w:rsidRDefault="000368F9" w:rsidP="000368F9">
            <w:pPr>
              <w:keepNext/>
              <w:keepLines/>
              <w:widowControl w:val="0"/>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743" w:type="pct"/>
            <w:tcBorders>
              <w:top w:val="nil"/>
              <w:left w:val="nil"/>
              <w:bottom w:val="nil"/>
              <w:right w:val="nil"/>
            </w:tcBorders>
            <w:shd w:val="clear" w:color="auto" w:fill="auto"/>
            <w:noWrap/>
            <w:vAlign w:val="center"/>
          </w:tcPr>
          <w:p w:rsidR="000368F9" w:rsidRPr="0090472B"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45.810,00</w:t>
            </w:r>
          </w:p>
        </w:tc>
        <w:tc>
          <w:tcPr>
            <w:tcW w:w="736" w:type="pct"/>
            <w:tcBorders>
              <w:top w:val="nil"/>
              <w:left w:val="nil"/>
              <w:bottom w:val="nil"/>
              <w:right w:val="nil"/>
            </w:tcBorders>
            <w:shd w:val="clear" w:color="auto" w:fill="auto"/>
            <w:noWrap/>
            <w:vAlign w:val="center"/>
          </w:tcPr>
          <w:p w:rsidR="000368F9" w:rsidRPr="0090472B"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45.810,00</w:t>
            </w:r>
          </w:p>
        </w:tc>
      </w:tr>
      <w:tr w:rsidR="000368F9" w:rsidRPr="00A81C92" w:rsidTr="000368F9">
        <w:trPr>
          <w:trHeight w:val="283"/>
          <w:jc w:val="center"/>
        </w:trPr>
        <w:tc>
          <w:tcPr>
            <w:tcW w:w="1295" w:type="pct"/>
            <w:tcBorders>
              <w:top w:val="nil"/>
              <w:left w:val="nil"/>
              <w:bottom w:val="nil"/>
              <w:right w:val="nil"/>
            </w:tcBorders>
            <w:shd w:val="clear" w:color="000000" w:fill="F2F2F2"/>
            <w:vAlign w:val="center"/>
            <w:hideMark/>
          </w:tcPr>
          <w:p w:rsidR="000368F9" w:rsidRPr="00A81C92" w:rsidRDefault="000368F9" w:rsidP="000368F9">
            <w:pPr>
              <w:keepNext/>
              <w:keepLines/>
              <w:widowControl w:val="0"/>
              <w:spacing w:after="0" w:line="240" w:lineRule="auto"/>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w:t>
            </w:r>
          </w:p>
        </w:tc>
        <w:tc>
          <w:tcPr>
            <w:tcW w:w="742" w:type="pct"/>
            <w:tcBorders>
              <w:top w:val="nil"/>
              <w:left w:val="nil"/>
              <w:bottom w:val="nil"/>
              <w:right w:val="nil"/>
            </w:tcBorders>
            <w:shd w:val="clear" w:color="000000" w:fill="F2F2F2"/>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17.819,07</w:t>
            </w:r>
          </w:p>
        </w:tc>
        <w:tc>
          <w:tcPr>
            <w:tcW w:w="742" w:type="pct"/>
            <w:tcBorders>
              <w:top w:val="nil"/>
              <w:left w:val="nil"/>
              <w:bottom w:val="nil"/>
              <w:right w:val="nil"/>
            </w:tcBorders>
            <w:shd w:val="clear" w:color="000000" w:fill="F2F2F2"/>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b/>
                <w:bCs/>
                <w:color w:val="000000"/>
                <w:sz w:val="18"/>
                <w:szCs w:val="18"/>
                <w:lang w:eastAsia="es-ES"/>
              </w:rPr>
            </w:pPr>
            <w:r w:rsidRPr="0090472B">
              <w:rPr>
                <w:rFonts w:ascii="Arial" w:hAnsi="Arial" w:cs="Arial"/>
                <w:b/>
                <w:color w:val="000000"/>
                <w:sz w:val="18"/>
                <w:szCs w:val="18"/>
              </w:rPr>
              <w:t>1.213,00</w:t>
            </w:r>
          </w:p>
        </w:tc>
        <w:tc>
          <w:tcPr>
            <w:tcW w:w="742" w:type="pct"/>
            <w:tcBorders>
              <w:top w:val="nil"/>
              <w:left w:val="nil"/>
              <w:bottom w:val="nil"/>
              <w:right w:val="nil"/>
            </w:tcBorders>
            <w:shd w:val="clear" w:color="000000" w:fill="F2F2F2"/>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b/>
                <w:bCs/>
                <w:color w:val="000000"/>
                <w:sz w:val="18"/>
                <w:szCs w:val="18"/>
                <w:lang w:eastAsia="es-ES"/>
              </w:rPr>
            </w:pPr>
            <w:r w:rsidRPr="0090472B">
              <w:rPr>
                <w:rFonts w:ascii="Arial" w:hAnsi="Arial" w:cs="Arial"/>
                <w:b/>
                <w:color w:val="000000"/>
                <w:sz w:val="18"/>
                <w:szCs w:val="18"/>
              </w:rPr>
              <w:t>19.032,07</w:t>
            </w:r>
          </w:p>
        </w:tc>
        <w:tc>
          <w:tcPr>
            <w:tcW w:w="743" w:type="pct"/>
            <w:tcBorders>
              <w:top w:val="nil"/>
              <w:left w:val="nil"/>
              <w:bottom w:val="nil"/>
              <w:right w:val="nil"/>
            </w:tcBorders>
            <w:shd w:val="clear" w:color="000000" w:fill="F2F2F2"/>
            <w:noWrap/>
            <w:vAlign w:val="center"/>
          </w:tcPr>
          <w:p w:rsidR="000368F9" w:rsidRPr="0090472B" w:rsidRDefault="000368F9" w:rsidP="000368F9">
            <w:pPr>
              <w:keepNext/>
              <w:keepLines/>
              <w:widowControl w:val="0"/>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47.789,08</w:t>
            </w:r>
          </w:p>
        </w:tc>
        <w:tc>
          <w:tcPr>
            <w:tcW w:w="736" w:type="pct"/>
            <w:tcBorders>
              <w:top w:val="nil"/>
              <w:left w:val="nil"/>
              <w:bottom w:val="nil"/>
              <w:right w:val="nil"/>
            </w:tcBorders>
            <w:shd w:val="clear" w:color="000000" w:fill="F2F2F2"/>
            <w:noWrap/>
            <w:vAlign w:val="center"/>
          </w:tcPr>
          <w:p w:rsidR="000368F9" w:rsidRPr="0090472B" w:rsidRDefault="000368F9" w:rsidP="000368F9">
            <w:pPr>
              <w:keepNext/>
              <w:keepLines/>
              <w:widowControl w:val="0"/>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66.821,15</w:t>
            </w:r>
          </w:p>
        </w:tc>
      </w:tr>
      <w:tr w:rsidR="0017466B" w:rsidRPr="00A81C92" w:rsidTr="000368F9">
        <w:trPr>
          <w:trHeight w:val="283"/>
          <w:jc w:val="center"/>
        </w:trPr>
        <w:tc>
          <w:tcPr>
            <w:tcW w:w="1295" w:type="pct"/>
            <w:tcBorders>
              <w:top w:val="nil"/>
              <w:left w:val="nil"/>
              <w:bottom w:val="nil"/>
              <w:right w:val="nil"/>
            </w:tcBorders>
            <w:shd w:val="clear" w:color="auto" w:fill="auto"/>
            <w:vAlign w:val="center"/>
            <w:hideMark/>
          </w:tcPr>
          <w:p w:rsidR="0017466B" w:rsidRPr="00A81C92" w:rsidRDefault="0017466B" w:rsidP="0017466B">
            <w:pPr>
              <w:keepNext/>
              <w:keepLines/>
              <w:widowControl w:val="0"/>
              <w:spacing w:after="0" w:line="240" w:lineRule="auto"/>
              <w:rPr>
                <w:rFonts w:ascii="Arial" w:eastAsia="Times New Roman" w:hAnsi="Arial" w:cs="Arial"/>
                <w:b/>
                <w:bCs/>
                <w:color w:val="000000"/>
                <w:sz w:val="18"/>
                <w:szCs w:val="18"/>
                <w:lang w:eastAsia="es-ES"/>
              </w:rPr>
            </w:pPr>
            <w:proofErr w:type="spellStart"/>
            <w:r w:rsidRPr="00A81C92">
              <w:rPr>
                <w:rFonts w:ascii="Arial" w:eastAsia="Times New Roman" w:hAnsi="Arial" w:cs="Arial"/>
                <w:b/>
                <w:bCs/>
                <w:color w:val="000000"/>
                <w:sz w:val="18"/>
                <w:szCs w:val="18"/>
                <w:lang w:eastAsia="es-ES"/>
              </w:rPr>
              <w:t>Amort</w:t>
            </w:r>
            <w:proofErr w:type="spellEnd"/>
            <w:r w:rsidRPr="00A81C92">
              <w:rPr>
                <w:rFonts w:ascii="Arial" w:eastAsia="Times New Roman" w:hAnsi="Arial" w:cs="Arial"/>
                <w:b/>
                <w:bCs/>
                <w:color w:val="000000"/>
                <w:sz w:val="18"/>
                <w:szCs w:val="18"/>
                <w:lang w:eastAsia="es-ES"/>
              </w:rPr>
              <w:t>. Acumulada:</w:t>
            </w:r>
          </w:p>
        </w:tc>
        <w:tc>
          <w:tcPr>
            <w:tcW w:w="742" w:type="pct"/>
            <w:tcBorders>
              <w:top w:val="nil"/>
              <w:left w:val="nil"/>
              <w:bottom w:val="nil"/>
              <w:right w:val="nil"/>
            </w:tcBorders>
            <w:shd w:val="clear" w:color="auto" w:fill="auto"/>
            <w:vAlign w:val="center"/>
            <w:hideMark/>
          </w:tcPr>
          <w:p w:rsidR="0017466B" w:rsidRPr="00A81C92" w:rsidRDefault="0017466B" w:rsidP="0017466B">
            <w:pPr>
              <w:keepNext/>
              <w:keepLines/>
              <w:widowControl w:val="0"/>
              <w:spacing w:after="0" w:line="240" w:lineRule="auto"/>
              <w:jc w:val="right"/>
              <w:rPr>
                <w:rFonts w:ascii="Arial" w:eastAsia="Times New Roman" w:hAnsi="Arial" w:cs="Arial"/>
                <w:b/>
                <w:bCs/>
                <w:color w:val="000000"/>
                <w:sz w:val="18"/>
                <w:szCs w:val="18"/>
                <w:lang w:eastAsia="es-ES"/>
              </w:rPr>
            </w:pPr>
          </w:p>
        </w:tc>
        <w:tc>
          <w:tcPr>
            <w:tcW w:w="742" w:type="pct"/>
            <w:tcBorders>
              <w:top w:val="nil"/>
              <w:left w:val="nil"/>
              <w:bottom w:val="nil"/>
              <w:right w:val="nil"/>
            </w:tcBorders>
            <w:shd w:val="clear" w:color="auto" w:fill="auto"/>
            <w:vAlign w:val="center"/>
            <w:hideMark/>
          </w:tcPr>
          <w:p w:rsidR="0017466B" w:rsidRPr="00A81C92" w:rsidRDefault="0017466B" w:rsidP="0017466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2" w:type="pct"/>
            <w:tcBorders>
              <w:top w:val="nil"/>
              <w:left w:val="nil"/>
              <w:bottom w:val="nil"/>
              <w:right w:val="nil"/>
            </w:tcBorders>
            <w:shd w:val="clear" w:color="auto" w:fill="auto"/>
            <w:vAlign w:val="center"/>
            <w:hideMark/>
          </w:tcPr>
          <w:p w:rsidR="0017466B" w:rsidRPr="00A81C92" w:rsidRDefault="0017466B" w:rsidP="0017466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3" w:type="pct"/>
            <w:tcBorders>
              <w:top w:val="nil"/>
              <w:left w:val="nil"/>
              <w:bottom w:val="nil"/>
              <w:right w:val="nil"/>
            </w:tcBorders>
            <w:shd w:val="clear" w:color="auto" w:fill="auto"/>
            <w:vAlign w:val="center"/>
          </w:tcPr>
          <w:p w:rsidR="0017466B" w:rsidRPr="0090472B" w:rsidRDefault="0017466B" w:rsidP="0017466B">
            <w:pPr>
              <w:keepNext/>
              <w:keepLines/>
              <w:widowControl w:val="0"/>
              <w:spacing w:after="0" w:line="240" w:lineRule="auto"/>
              <w:jc w:val="right"/>
              <w:rPr>
                <w:rFonts w:ascii="Arial" w:eastAsia="Times New Roman" w:hAnsi="Arial" w:cs="Arial"/>
                <w:sz w:val="18"/>
                <w:szCs w:val="18"/>
                <w:lang w:eastAsia="es-ES"/>
              </w:rPr>
            </w:pPr>
          </w:p>
        </w:tc>
        <w:tc>
          <w:tcPr>
            <w:tcW w:w="736" w:type="pct"/>
            <w:tcBorders>
              <w:top w:val="nil"/>
              <w:left w:val="nil"/>
              <w:bottom w:val="nil"/>
              <w:right w:val="nil"/>
            </w:tcBorders>
            <w:shd w:val="clear" w:color="auto" w:fill="auto"/>
            <w:vAlign w:val="center"/>
          </w:tcPr>
          <w:p w:rsidR="0017466B" w:rsidRPr="0090472B" w:rsidRDefault="0017466B" w:rsidP="0017466B">
            <w:pPr>
              <w:keepNext/>
              <w:keepLines/>
              <w:widowControl w:val="0"/>
              <w:spacing w:after="0" w:line="240" w:lineRule="auto"/>
              <w:jc w:val="right"/>
              <w:rPr>
                <w:rFonts w:ascii="Arial" w:eastAsia="Times New Roman" w:hAnsi="Arial" w:cs="Arial"/>
                <w:sz w:val="18"/>
                <w:szCs w:val="18"/>
                <w:lang w:eastAsia="es-ES"/>
              </w:rPr>
            </w:pPr>
          </w:p>
        </w:tc>
      </w:tr>
      <w:tr w:rsidR="000368F9" w:rsidRPr="00A81C92" w:rsidTr="000368F9">
        <w:trPr>
          <w:trHeight w:val="283"/>
          <w:jc w:val="center"/>
        </w:trPr>
        <w:tc>
          <w:tcPr>
            <w:tcW w:w="1295" w:type="pct"/>
            <w:tcBorders>
              <w:top w:val="nil"/>
              <w:left w:val="nil"/>
              <w:bottom w:val="nil"/>
              <w:right w:val="nil"/>
            </w:tcBorders>
            <w:shd w:val="clear" w:color="000000" w:fill="FFFFFF"/>
            <w:noWrap/>
            <w:vAlign w:val="center"/>
            <w:hideMark/>
          </w:tcPr>
          <w:p w:rsidR="000368F9" w:rsidRPr="00A81C92" w:rsidRDefault="000368F9" w:rsidP="000368F9">
            <w:pPr>
              <w:keepNext/>
              <w:keepLines/>
              <w:widowControl w:val="0"/>
              <w:spacing w:after="0" w:line="240" w:lineRule="auto"/>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Aplicaciones Informáticas</w:t>
            </w:r>
          </w:p>
        </w:tc>
        <w:tc>
          <w:tcPr>
            <w:tcW w:w="742" w:type="pct"/>
            <w:tcBorders>
              <w:top w:val="nil"/>
              <w:left w:val="nil"/>
              <w:bottom w:val="nil"/>
              <w:right w:val="nil"/>
            </w:tcBorders>
            <w:shd w:val="clear" w:color="auto" w:fill="auto"/>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sidRPr="00A81C92">
              <w:rPr>
                <w:rFonts w:ascii="Arial" w:eastAsia="Times New Roman" w:hAnsi="Arial" w:cs="Arial"/>
                <w:color w:val="000000"/>
                <w:sz w:val="18"/>
                <w:szCs w:val="18"/>
                <w:lang w:eastAsia="es-ES"/>
              </w:rPr>
              <w:t>-13.146,74</w:t>
            </w:r>
          </w:p>
        </w:tc>
        <w:tc>
          <w:tcPr>
            <w:tcW w:w="742" w:type="pct"/>
            <w:tcBorders>
              <w:top w:val="nil"/>
              <w:left w:val="nil"/>
              <w:bottom w:val="nil"/>
              <w:right w:val="nil"/>
            </w:tcBorders>
            <w:shd w:val="clear" w:color="auto" w:fill="auto"/>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sidRPr="0090472B">
              <w:rPr>
                <w:rFonts w:ascii="Arial" w:hAnsi="Arial" w:cs="Arial"/>
                <w:color w:val="000000"/>
                <w:sz w:val="18"/>
                <w:szCs w:val="18"/>
              </w:rPr>
              <w:t>-3.182,34</w:t>
            </w:r>
          </w:p>
        </w:tc>
        <w:tc>
          <w:tcPr>
            <w:tcW w:w="742" w:type="pct"/>
            <w:tcBorders>
              <w:top w:val="nil"/>
              <w:left w:val="nil"/>
              <w:bottom w:val="nil"/>
              <w:right w:val="nil"/>
            </w:tcBorders>
            <w:shd w:val="clear" w:color="auto" w:fill="auto"/>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sidRPr="0090472B">
              <w:rPr>
                <w:rFonts w:ascii="Arial" w:hAnsi="Arial" w:cs="Arial"/>
                <w:color w:val="000000"/>
                <w:sz w:val="18"/>
                <w:szCs w:val="18"/>
              </w:rPr>
              <w:t>-16.329,08</w:t>
            </w:r>
          </w:p>
        </w:tc>
        <w:tc>
          <w:tcPr>
            <w:tcW w:w="743" w:type="pct"/>
            <w:tcBorders>
              <w:top w:val="nil"/>
              <w:left w:val="nil"/>
              <w:bottom w:val="nil"/>
              <w:right w:val="nil"/>
            </w:tcBorders>
            <w:shd w:val="clear" w:color="auto" w:fill="auto"/>
            <w:noWrap/>
            <w:vAlign w:val="center"/>
          </w:tcPr>
          <w:p w:rsidR="000368F9" w:rsidRPr="000368F9"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r w:rsidRPr="000368F9">
              <w:rPr>
                <w:rFonts w:ascii="Arial" w:hAnsi="Arial" w:cs="Arial"/>
                <w:color w:val="000000"/>
                <w:sz w:val="18"/>
                <w:szCs w:val="18"/>
              </w:rPr>
              <w:t>-2.066,33</w:t>
            </w:r>
          </w:p>
        </w:tc>
        <w:tc>
          <w:tcPr>
            <w:tcW w:w="736" w:type="pct"/>
            <w:tcBorders>
              <w:top w:val="nil"/>
              <w:left w:val="nil"/>
              <w:bottom w:val="nil"/>
              <w:right w:val="nil"/>
            </w:tcBorders>
            <w:shd w:val="clear" w:color="auto" w:fill="auto"/>
            <w:noWrap/>
            <w:vAlign w:val="center"/>
          </w:tcPr>
          <w:p w:rsidR="000368F9" w:rsidRPr="0090472B" w:rsidRDefault="000368F9" w:rsidP="000368F9">
            <w:pPr>
              <w:keepNext/>
              <w:keepLines/>
              <w:widowControl w:val="0"/>
              <w:spacing w:after="0" w:line="240" w:lineRule="auto"/>
              <w:jc w:val="right"/>
              <w:rPr>
                <w:rFonts w:ascii="Arial" w:eastAsia="Times New Roman" w:hAnsi="Arial" w:cs="Arial"/>
                <w:color w:val="000000"/>
                <w:sz w:val="18"/>
                <w:szCs w:val="18"/>
                <w:lang w:eastAsia="es-ES"/>
              </w:rPr>
            </w:pPr>
          </w:p>
        </w:tc>
      </w:tr>
      <w:tr w:rsidR="000368F9" w:rsidRPr="00A81C92" w:rsidTr="000368F9">
        <w:trPr>
          <w:trHeight w:val="283"/>
          <w:jc w:val="center"/>
        </w:trPr>
        <w:tc>
          <w:tcPr>
            <w:tcW w:w="1295" w:type="pct"/>
            <w:tcBorders>
              <w:top w:val="nil"/>
              <w:left w:val="nil"/>
              <w:bottom w:val="nil"/>
              <w:right w:val="nil"/>
            </w:tcBorders>
            <w:shd w:val="clear" w:color="000000" w:fill="F2F2F2"/>
            <w:vAlign w:val="center"/>
            <w:hideMark/>
          </w:tcPr>
          <w:p w:rsidR="000368F9" w:rsidRPr="00A81C92" w:rsidRDefault="000368F9" w:rsidP="000368F9">
            <w:pPr>
              <w:keepNext/>
              <w:keepLines/>
              <w:widowControl w:val="0"/>
              <w:spacing w:after="0" w:line="240" w:lineRule="auto"/>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 </w:t>
            </w:r>
          </w:p>
        </w:tc>
        <w:tc>
          <w:tcPr>
            <w:tcW w:w="742" w:type="pct"/>
            <w:tcBorders>
              <w:top w:val="nil"/>
              <w:left w:val="nil"/>
              <w:bottom w:val="nil"/>
              <w:right w:val="nil"/>
            </w:tcBorders>
            <w:shd w:val="clear" w:color="000000" w:fill="F2F2F2"/>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-13.146,74</w:t>
            </w:r>
          </w:p>
        </w:tc>
        <w:tc>
          <w:tcPr>
            <w:tcW w:w="742" w:type="pct"/>
            <w:tcBorders>
              <w:top w:val="nil"/>
              <w:left w:val="nil"/>
              <w:bottom w:val="nil"/>
              <w:right w:val="nil"/>
            </w:tcBorders>
            <w:shd w:val="clear" w:color="000000" w:fill="F2F2F2"/>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b/>
                <w:bCs/>
                <w:color w:val="000000"/>
                <w:sz w:val="18"/>
                <w:szCs w:val="18"/>
                <w:lang w:eastAsia="es-ES"/>
              </w:rPr>
            </w:pPr>
            <w:r w:rsidRPr="0090472B">
              <w:rPr>
                <w:rFonts w:ascii="Arial" w:hAnsi="Arial" w:cs="Arial"/>
                <w:b/>
                <w:color w:val="000000"/>
                <w:sz w:val="18"/>
                <w:szCs w:val="18"/>
              </w:rPr>
              <w:t>-3.182,34</w:t>
            </w:r>
          </w:p>
        </w:tc>
        <w:tc>
          <w:tcPr>
            <w:tcW w:w="742" w:type="pct"/>
            <w:tcBorders>
              <w:top w:val="nil"/>
              <w:left w:val="nil"/>
              <w:bottom w:val="nil"/>
              <w:right w:val="nil"/>
            </w:tcBorders>
            <w:shd w:val="clear" w:color="000000" w:fill="F2F2F2"/>
            <w:noWrap/>
            <w:vAlign w:val="center"/>
            <w:hideMark/>
          </w:tcPr>
          <w:p w:rsidR="000368F9" w:rsidRPr="00A81C92" w:rsidRDefault="000368F9" w:rsidP="000368F9">
            <w:pPr>
              <w:keepNext/>
              <w:keepLines/>
              <w:widowControl w:val="0"/>
              <w:spacing w:after="0" w:line="240" w:lineRule="auto"/>
              <w:jc w:val="right"/>
              <w:rPr>
                <w:rFonts w:ascii="Arial" w:eastAsia="Times New Roman" w:hAnsi="Arial" w:cs="Arial"/>
                <w:b/>
                <w:bCs/>
                <w:color w:val="000000"/>
                <w:sz w:val="18"/>
                <w:szCs w:val="18"/>
                <w:lang w:eastAsia="es-ES"/>
              </w:rPr>
            </w:pPr>
            <w:r w:rsidRPr="0090472B">
              <w:rPr>
                <w:rFonts w:ascii="Arial" w:hAnsi="Arial" w:cs="Arial"/>
                <w:b/>
                <w:color w:val="000000"/>
                <w:sz w:val="18"/>
                <w:szCs w:val="18"/>
              </w:rPr>
              <w:t>-16.329,08</w:t>
            </w:r>
          </w:p>
        </w:tc>
        <w:tc>
          <w:tcPr>
            <w:tcW w:w="743" w:type="pct"/>
            <w:tcBorders>
              <w:top w:val="nil"/>
              <w:left w:val="nil"/>
              <w:bottom w:val="nil"/>
              <w:right w:val="nil"/>
            </w:tcBorders>
            <w:shd w:val="clear" w:color="000000" w:fill="F2F2F2"/>
            <w:noWrap/>
            <w:vAlign w:val="center"/>
          </w:tcPr>
          <w:p w:rsidR="000368F9" w:rsidRPr="001C60FA" w:rsidRDefault="000368F9" w:rsidP="000368F9">
            <w:pPr>
              <w:keepNext/>
              <w:keepLines/>
              <w:widowControl w:val="0"/>
              <w:spacing w:after="0" w:line="240" w:lineRule="auto"/>
              <w:jc w:val="right"/>
              <w:rPr>
                <w:rFonts w:ascii="Arial" w:eastAsia="Times New Roman" w:hAnsi="Arial" w:cs="Arial"/>
                <w:b/>
                <w:bCs/>
                <w:sz w:val="18"/>
                <w:szCs w:val="18"/>
                <w:lang w:eastAsia="es-ES"/>
              </w:rPr>
            </w:pPr>
            <w:r w:rsidRPr="001C60FA">
              <w:rPr>
                <w:rFonts w:ascii="Arial" w:hAnsi="Arial" w:cs="Arial"/>
                <w:b/>
                <w:bCs/>
                <w:sz w:val="18"/>
                <w:szCs w:val="18"/>
              </w:rPr>
              <w:t>-2.066,33</w:t>
            </w:r>
          </w:p>
        </w:tc>
        <w:tc>
          <w:tcPr>
            <w:tcW w:w="736" w:type="pct"/>
            <w:tcBorders>
              <w:top w:val="nil"/>
              <w:left w:val="nil"/>
              <w:bottom w:val="nil"/>
              <w:right w:val="nil"/>
            </w:tcBorders>
            <w:shd w:val="clear" w:color="000000" w:fill="F2F2F2"/>
            <w:noWrap/>
            <w:vAlign w:val="center"/>
          </w:tcPr>
          <w:p w:rsidR="000368F9" w:rsidRPr="001C60FA" w:rsidRDefault="000368F9" w:rsidP="000368F9">
            <w:pPr>
              <w:keepNext/>
              <w:keepLines/>
              <w:widowControl w:val="0"/>
              <w:spacing w:after="0" w:line="240" w:lineRule="auto"/>
              <w:jc w:val="right"/>
              <w:rPr>
                <w:rFonts w:ascii="Arial" w:eastAsia="Times New Roman" w:hAnsi="Arial" w:cs="Arial"/>
                <w:b/>
                <w:bCs/>
                <w:sz w:val="18"/>
                <w:szCs w:val="18"/>
                <w:lang w:eastAsia="es-ES"/>
              </w:rPr>
            </w:pPr>
            <w:r w:rsidRPr="001C60FA">
              <w:rPr>
                <w:rFonts w:ascii="Arial" w:hAnsi="Arial" w:cs="Arial"/>
                <w:b/>
                <w:bCs/>
                <w:sz w:val="18"/>
                <w:szCs w:val="18"/>
              </w:rPr>
              <w:t>-18.395,41</w:t>
            </w:r>
          </w:p>
        </w:tc>
      </w:tr>
      <w:tr w:rsidR="0017466B" w:rsidRPr="00A81C92" w:rsidTr="000368F9">
        <w:trPr>
          <w:trHeight w:val="170"/>
          <w:jc w:val="center"/>
        </w:trPr>
        <w:tc>
          <w:tcPr>
            <w:tcW w:w="1295" w:type="pct"/>
            <w:tcBorders>
              <w:top w:val="nil"/>
              <w:left w:val="nil"/>
              <w:bottom w:val="single" w:sz="4" w:space="0" w:color="auto"/>
              <w:right w:val="nil"/>
            </w:tcBorders>
            <w:shd w:val="clear" w:color="auto" w:fill="auto"/>
            <w:noWrap/>
            <w:vAlign w:val="center"/>
            <w:hideMark/>
          </w:tcPr>
          <w:p w:rsidR="0017466B" w:rsidRPr="00A81C92" w:rsidRDefault="0017466B" w:rsidP="0017466B">
            <w:pPr>
              <w:keepNext/>
              <w:keepLines/>
              <w:widowControl w:val="0"/>
              <w:spacing w:after="0" w:line="240" w:lineRule="auto"/>
              <w:rPr>
                <w:rFonts w:ascii="Arial" w:eastAsia="Times New Roman" w:hAnsi="Arial" w:cs="Arial"/>
                <w:b/>
                <w:bCs/>
                <w:color w:val="000000"/>
                <w:sz w:val="18"/>
                <w:szCs w:val="18"/>
                <w:lang w:eastAsia="es-ES"/>
              </w:rPr>
            </w:pPr>
          </w:p>
        </w:tc>
        <w:tc>
          <w:tcPr>
            <w:tcW w:w="742" w:type="pct"/>
            <w:tcBorders>
              <w:top w:val="nil"/>
              <w:left w:val="nil"/>
              <w:bottom w:val="single" w:sz="4" w:space="0" w:color="auto"/>
              <w:right w:val="nil"/>
            </w:tcBorders>
            <w:shd w:val="clear" w:color="auto" w:fill="auto"/>
            <w:vAlign w:val="center"/>
            <w:hideMark/>
          </w:tcPr>
          <w:p w:rsidR="0017466B" w:rsidRPr="00A81C92" w:rsidRDefault="0017466B" w:rsidP="0017466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2" w:type="pct"/>
            <w:tcBorders>
              <w:top w:val="nil"/>
              <w:left w:val="nil"/>
              <w:bottom w:val="single" w:sz="4" w:space="0" w:color="auto"/>
              <w:right w:val="nil"/>
            </w:tcBorders>
            <w:shd w:val="clear" w:color="auto" w:fill="auto"/>
            <w:noWrap/>
            <w:vAlign w:val="center"/>
            <w:hideMark/>
          </w:tcPr>
          <w:p w:rsidR="0017466B" w:rsidRPr="00A81C92" w:rsidRDefault="0017466B" w:rsidP="0017466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2" w:type="pct"/>
            <w:tcBorders>
              <w:top w:val="nil"/>
              <w:left w:val="nil"/>
              <w:bottom w:val="single" w:sz="4" w:space="0" w:color="auto"/>
              <w:right w:val="nil"/>
            </w:tcBorders>
            <w:shd w:val="clear" w:color="auto" w:fill="auto"/>
            <w:vAlign w:val="center"/>
            <w:hideMark/>
          </w:tcPr>
          <w:p w:rsidR="0017466B" w:rsidRPr="00A81C92" w:rsidRDefault="0017466B" w:rsidP="0017466B">
            <w:pPr>
              <w:keepNext/>
              <w:keepLines/>
              <w:widowControl w:val="0"/>
              <w:spacing w:after="0" w:line="240" w:lineRule="auto"/>
              <w:jc w:val="right"/>
              <w:rPr>
                <w:rFonts w:ascii="Times New Roman" w:eastAsia="Times New Roman" w:hAnsi="Times New Roman" w:cs="Times New Roman"/>
                <w:sz w:val="20"/>
                <w:szCs w:val="20"/>
                <w:lang w:eastAsia="es-ES"/>
              </w:rPr>
            </w:pPr>
          </w:p>
        </w:tc>
        <w:tc>
          <w:tcPr>
            <w:tcW w:w="743" w:type="pct"/>
            <w:tcBorders>
              <w:top w:val="nil"/>
              <w:left w:val="nil"/>
              <w:bottom w:val="single" w:sz="4" w:space="0" w:color="auto"/>
              <w:right w:val="nil"/>
            </w:tcBorders>
            <w:shd w:val="clear" w:color="auto" w:fill="auto"/>
            <w:noWrap/>
            <w:vAlign w:val="center"/>
          </w:tcPr>
          <w:p w:rsidR="0017466B" w:rsidRPr="0090472B" w:rsidRDefault="0017466B" w:rsidP="0017466B">
            <w:pPr>
              <w:keepNext/>
              <w:keepLines/>
              <w:widowControl w:val="0"/>
              <w:spacing w:after="0" w:line="240" w:lineRule="auto"/>
              <w:jc w:val="right"/>
              <w:rPr>
                <w:rFonts w:ascii="Arial" w:eastAsia="Times New Roman" w:hAnsi="Arial" w:cs="Arial"/>
                <w:sz w:val="18"/>
                <w:szCs w:val="18"/>
                <w:lang w:eastAsia="es-ES"/>
              </w:rPr>
            </w:pPr>
          </w:p>
        </w:tc>
        <w:tc>
          <w:tcPr>
            <w:tcW w:w="736" w:type="pct"/>
            <w:tcBorders>
              <w:top w:val="nil"/>
              <w:left w:val="nil"/>
              <w:bottom w:val="single" w:sz="4" w:space="0" w:color="auto"/>
              <w:right w:val="nil"/>
            </w:tcBorders>
            <w:shd w:val="clear" w:color="auto" w:fill="auto"/>
            <w:noWrap/>
            <w:vAlign w:val="center"/>
          </w:tcPr>
          <w:p w:rsidR="0017466B" w:rsidRPr="0090472B" w:rsidRDefault="0017466B" w:rsidP="0017466B">
            <w:pPr>
              <w:keepNext/>
              <w:keepLines/>
              <w:widowControl w:val="0"/>
              <w:spacing w:after="0" w:line="240" w:lineRule="auto"/>
              <w:jc w:val="right"/>
              <w:rPr>
                <w:rFonts w:ascii="Arial" w:eastAsia="Times New Roman" w:hAnsi="Arial" w:cs="Arial"/>
                <w:sz w:val="18"/>
                <w:szCs w:val="18"/>
                <w:lang w:eastAsia="es-ES"/>
              </w:rPr>
            </w:pPr>
          </w:p>
        </w:tc>
      </w:tr>
      <w:tr w:rsidR="000368F9" w:rsidRPr="00A81C92" w:rsidTr="000368F9">
        <w:trPr>
          <w:trHeight w:val="283"/>
          <w:jc w:val="center"/>
        </w:trPr>
        <w:tc>
          <w:tcPr>
            <w:tcW w:w="1295" w:type="pct"/>
            <w:tcBorders>
              <w:top w:val="single" w:sz="4" w:space="0" w:color="auto"/>
              <w:left w:val="nil"/>
              <w:bottom w:val="single" w:sz="4" w:space="0" w:color="auto"/>
              <w:right w:val="nil"/>
            </w:tcBorders>
            <w:shd w:val="clear" w:color="000000" w:fill="F2F2F2"/>
            <w:noWrap/>
            <w:vAlign w:val="center"/>
            <w:hideMark/>
          </w:tcPr>
          <w:p w:rsidR="000368F9" w:rsidRPr="00A81C92" w:rsidRDefault="000368F9" w:rsidP="000368F9">
            <w:pPr>
              <w:spacing w:after="0" w:line="240" w:lineRule="auto"/>
              <w:rPr>
                <w:rFonts w:ascii="Arial" w:eastAsia="Times New Roman" w:hAnsi="Arial" w:cs="Arial"/>
                <w:b/>
                <w:bCs/>
                <w:color w:val="000000"/>
                <w:sz w:val="18"/>
                <w:szCs w:val="18"/>
                <w:lang w:eastAsia="es-ES"/>
              </w:rPr>
            </w:pPr>
            <w:proofErr w:type="spellStart"/>
            <w:r w:rsidRPr="00A81C92">
              <w:rPr>
                <w:rFonts w:ascii="Arial" w:eastAsia="Times New Roman" w:hAnsi="Arial" w:cs="Arial"/>
                <w:b/>
                <w:bCs/>
                <w:color w:val="000000"/>
                <w:sz w:val="18"/>
                <w:szCs w:val="18"/>
                <w:lang w:eastAsia="es-ES"/>
              </w:rPr>
              <w:t>Inmov</w:t>
            </w:r>
            <w:proofErr w:type="spellEnd"/>
            <w:r w:rsidRPr="00A81C92">
              <w:rPr>
                <w:rFonts w:ascii="Arial" w:eastAsia="Times New Roman" w:hAnsi="Arial" w:cs="Arial"/>
                <w:b/>
                <w:bCs/>
                <w:color w:val="000000"/>
                <w:sz w:val="18"/>
                <w:szCs w:val="18"/>
                <w:lang w:eastAsia="es-ES"/>
              </w:rPr>
              <w:t>. Material, Neto</w:t>
            </w:r>
          </w:p>
        </w:tc>
        <w:tc>
          <w:tcPr>
            <w:tcW w:w="742" w:type="pct"/>
            <w:tcBorders>
              <w:top w:val="single" w:sz="4" w:space="0" w:color="auto"/>
              <w:left w:val="nil"/>
              <w:bottom w:val="single" w:sz="4" w:space="0" w:color="auto"/>
              <w:right w:val="nil"/>
            </w:tcBorders>
            <w:shd w:val="clear" w:color="000000" w:fill="F2F2F2"/>
            <w:noWrap/>
            <w:vAlign w:val="center"/>
            <w:hideMark/>
          </w:tcPr>
          <w:p w:rsidR="000368F9" w:rsidRPr="00A81C92" w:rsidRDefault="000368F9" w:rsidP="000368F9">
            <w:pPr>
              <w:spacing w:after="0" w:line="240" w:lineRule="auto"/>
              <w:jc w:val="right"/>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4.672,33</w:t>
            </w:r>
          </w:p>
        </w:tc>
        <w:tc>
          <w:tcPr>
            <w:tcW w:w="742" w:type="pct"/>
            <w:tcBorders>
              <w:top w:val="single" w:sz="4" w:space="0" w:color="auto"/>
              <w:left w:val="nil"/>
              <w:bottom w:val="single" w:sz="4" w:space="0" w:color="auto"/>
              <w:right w:val="nil"/>
            </w:tcBorders>
            <w:shd w:val="clear" w:color="000000" w:fill="F2F2F2"/>
            <w:noWrap/>
            <w:vAlign w:val="center"/>
            <w:hideMark/>
          </w:tcPr>
          <w:p w:rsidR="000368F9" w:rsidRPr="00A81C92" w:rsidRDefault="000368F9" w:rsidP="000368F9">
            <w:pPr>
              <w:spacing w:after="0" w:line="240" w:lineRule="auto"/>
              <w:jc w:val="right"/>
              <w:rPr>
                <w:rFonts w:ascii="Arial" w:eastAsia="Times New Roman" w:hAnsi="Arial" w:cs="Arial"/>
                <w:color w:val="000000"/>
                <w:sz w:val="18"/>
                <w:szCs w:val="18"/>
                <w:lang w:eastAsia="es-ES"/>
              </w:rPr>
            </w:pPr>
          </w:p>
        </w:tc>
        <w:tc>
          <w:tcPr>
            <w:tcW w:w="742" w:type="pct"/>
            <w:tcBorders>
              <w:top w:val="single" w:sz="4" w:space="0" w:color="auto"/>
              <w:left w:val="nil"/>
              <w:bottom w:val="single" w:sz="4" w:space="0" w:color="auto"/>
              <w:right w:val="nil"/>
            </w:tcBorders>
            <w:shd w:val="clear" w:color="000000" w:fill="F2F2F2"/>
            <w:noWrap/>
            <w:vAlign w:val="center"/>
            <w:hideMark/>
          </w:tcPr>
          <w:p w:rsidR="000368F9" w:rsidRPr="00A81C92" w:rsidRDefault="000368F9" w:rsidP="000368F9">
            <w:pPr>
              <w:spacing w:after="0" w:line="240" w:lineRule="auto"/>
              <w:jc w:val="right"/>
              <w:rPr>
                <w:rFonts w:ascii="Arial" w:eastAsia="Times New Roman" w:hAnsi="Arial" w:cs="Arial"/>
                <w:b/>
                <w:bCs/>
                <w:color w:val="000000"/>
                <w:sz w:val="18"/>
                <w:szCs w:val="18"/>
                <w:lang w:eastAsia="es-ES"/>
              </w:rPr>
            </w:pPr>
            <w:r w:rsidRPr="0090472B">
              <w:rPr>
                <w:rFonts w:ascii="Arial" w:hAnsi="Arial" w:cs="Arial"/>
                <w:b/>
                <w:bCs/>
                <w:color w:val="000000"/>
                <w:sz w:val="18"/>
                <w:szCs w:val="18"/>
              </w:rPr>
              <w:t>2.702,99</w:t>
            </w:r>
          </w:p>
        </w:tc>
        <w:tc>
          <w:tcPr>
            <w:tcW w:w="743" w:type="pct"/>
            <w:tcBorders>
              <w:top w:val="single" w:sz="4" w:space="0" w:color="auto"/>
              <w:left w:val="nil"/>
              <w:bottom w:val="single" w:sz="4" w:space="0" w:color="auto"/>
              <w:right w:val="nil"/>
            </w:tcBorders>
            <w:shd w:val="clear" w:color="000000" w:fill="F2F2F2"/>
            <w:noWrap/>
            <w:vAlign w:val="center"/>
          </w:tcPr>
          <w:p w:rsidR="000368F9" w:rsidRPr="0090472B" w:rsidRDefault="000368F9" w:rsidP="000368F9">
            <w:pPr>
              <w:spacing w:after="0" w:line="240" w:lineRule="auto"/>
              <w:jc w:val="right"/>
              <w:rPr>
                <w:rFonts w:ascii="Arial" w:eastAsia="Times New Roman" w:hAnsi="Arial" w:cs="Arial"/>
                <w:color w:val="000000"/>
                <w:sz w:val="18"/>
                <w:szCs w:val="18"/>
                <w:lang w:eastAsia="es-ES"/>
              </w:rPr>
            </w:pPr>
            <w:r>
              <w:rPr>
                <w:rFonts w:ascii="Arial" w:hAnsi="Arial" w:cs="Arial"/>
                <w:b/>
                <w:bCs/>
                <w:color w:val="000000"/>
                <w:sz w:val="18"/>
                <w:szCs w:val="18"/>
              </w:rPr>
              <w:t> </w:t>
            </w:r>
          </w:p>
        </w:tc>
        <w:tc>
          <w:tcPr>
            <w:tcW w:w="736" w:type="pct"/>
            <w:tcBorders>
              <w:top w:val="single" w:sz="4" w:space="0" w:color="auto"/>
              <w:left w:val="nil"/>
              <w:bottom w:val="single" w:sz="4" w:space="0" w:color="auto"/>
              <w:right w:val="nil"/>
            </w:tcBorders>
            <w:shd w:val="clear" w:color="000000" w:fill="F2F2F2"/>
            <w:noWrap/>
            <w:vAlign w:val="center"/>
          </w:tcPr>
          <w:p w:rsidR="000368F9" w:rsidRPr="0090472B" w:rsidRDefault="000368F9" w:rsidP="000368F9">
            <w:pPr>
              <w:spacing w:after="0"/>
              <w:jc w:val="right"/>
              <w:rPr>
                <w:rFonts w:ascii="Arial" w:hAnsi="Arial" w:cs="Arial"/>
                <w:b/>
                <w:bCs/>
                <w:color w:val="000000"/>
                <w:sz w:val="18"/>
                <w:szCs w:val="18"/>
              </w:rPr>
            </w:pPr>
            <w:r>
              <w:rPr>
                <w:rFonts w:ascii="Arial" w:hAnsi="Arial" w:cs="Arial"/>
                <w:b/>
                <w:bCs/>
                <w:color w:val="000000"/>
                <w:sz w:val="18"/>
                <w:szCs w:val="18"/>
              </w:rPr>
              <w:t>48.425,74</w:t>
            </w:r>
          </w:p>
        </w:tc>
      </w:tr>
    </w:tbl>
    <w:bookmarkEnd w:id="3"/>
    <w:bookmarkEnd w:id="4"/>
    <w:p w:rsidR="00D37816" w:rsidRPr="008A5BEA" w:rsidRDefault="00E531A0" w:rsidP="00BD21D0">
      <w:pPr>
        <w:keepNext/>
        <w:keepLines/>
        <w:spacing w:before="240" w:after="120" w:line="280" w:lineRule="exact"/>
        <w:jc w:val="both"/>
        <w:rPr>
          <w:rFonts w:ascii="Arial" w:hAnsi="Arial" w:cs="Arial"/>
          <w:b/>
          <w:bCs/>
          <w:sz w:val="20"/>
          <w:szCs w:val="20"/>
          <w:u w:val="single"/>
        </w:rPr>
      </w:pPr>
      <w:r w:rsidRPr="008A5BEA">
        <w:rPr>
          <w:rFonts w:ascii="Arial" w:hAnsi="Arial" w:cs="Arial"/>
          <w:b/>
          <w:bCs/>
          <w:sz w:val="20"/>
          <w:szCs w:val="20"/>
          <w:u w:val="single"/>
        </w:rPr>
        <w:t xml:space="preserve">4.2 </w:t>
      </w:r>
      <w:r w:rsidR="00D37816" w:rsidRPr="008A5BEA">
        <w:rPr>
          <w:rFonts w:ascii="Arial" w:hAnsi="Arial" w:cs="Arial"/>
          <w:b/>
          <w:bCs/>
          <w:sz w:val="20"/>
          <w:szCs w:val="20"/>
          <w:u w:val="single"/>
        </w:rPr>
        <w:t>Inmovilizado Material</w:t>
      </w:r>
    </w:p>
    <w:p w:rsidR="003E2312" w:rsidRPr="00C56E4C" w:rsidRDefault="004776CE" w:rsidP="00C56E4C">
      <w:pPr>
        <w:keepNext/>
        <w:keepLines/>
        <w:widowControl w:val="0"/>
        <w:autoSpaceDE w:val="0"/>
        <w:autoSpaceDN w:val="0"/>
        <w:adjustRightInd w:val="0"/>
        <w:spacing w:before="120" w:after="240" w:line="240" w:lineRule="auto"/>
        <w:jc w:val="both"/>
        <w:rPr>
          <w:rFonts w:ascii="Arial" w:hAnsi="Arial" w:cs="Arial"/>
          <w:sz w:val="20"/>
          <w:szCs w:val="20"/>
        </w:rPr>
      </w:pPr>
      <w:r w:rsidRPr="00C56E4C">
        <w:rPr>
          <w:rFonts w:ascii="Arial" w:hAnsi="Arial" w:cs="Arial"/>
          <w:sz w:val="20"/>
          <w:szCs w:val="20"/>
        </w:rPr>
        <w:t xml:space="preserve">El movimiento del Inmovilizado Material en el ejercicio </w:t>
      </w:r>
      <w:r w:rsidR="0017466B">
        <w:rPr>
          <w:rFonts w:ascii="Arial" w:hAnsi="Arial" w:cs="Arial"/>
          <w:sz w:val="20"/>
          <w:szCs w:val="20"/>
        </w:rPr>
        <w:t>2021</w:t>
      </w:r>
      <w:r w:rsidR="0017466B" w:rsidRPr="00C56E4C">
        <w:rPr>
          <w:rFonts w:ascii="Arial" w:hAnsi="Arial" w:cs="Arial"/>
          <w:sz w:val="20"/>
          <w:szCs w:val="20"/>
        </w:rPr>
        <w:t xml:space="preserve"> y 20</w:t>
      </w:r>
      <w:r w:rsidR="0017466B">
        <w:rPr>
          <w:rFonts w:ascii="Arial" w:hAnsi="Arial" w:cs="Arial"/>
          <w:sz w:val="20"/>
          <w:szCs w:val="20"/>
        </w:rPr>
        <w:t>20</w:t>
      </w:r>
      <w:r w:rsidR="0017466B" w:rsidRPr="00C56E4C">
        <w:rPr>
          <w:rFonts w:ascii="Arial" w:hAnsi="Arial" w:cs="Arial"/>
          <w:sz w:val="20"/>
          <w:szCs w:val="20"/>
        </w:rPr>
        <w:t xml:space="preserve"> </w:t>
      </w:r>
      <w:r w:rsidRPr="00C56E4C">
        <w:rPr>
          <w:rFonts w:ascii="Arial" w:hAnsi="Arial" w:cs="Arial"/>
          <w:sz w:val="20"/>
          <w:szCs w:val="20"/>
        </w:rPr>
        <w:t>es el siguiente, en euros</w:t>
      </w:r>
      <w:r w:rsidR="003E2312" w:rsidRPr="00C56E4C">
        <w:rPr>
          <w:rFonts w:ascii="Arial" w:hAnsi="Arial" w:cs="Arial"/>
          <w:sz w:val="20"/>
          <w:szCs w:val="20"/>
        </w:rPr>
        <w:t>:</w:t>
      </w:r>
    </w:p>
    <w:tbl>
      <w:tblPr>
        <w:tblW w:w="10148" w:type="dxa"/>
        <w:jc w:val="center"/>
        <w:tblCellMar>
          <w:left w:w="70" w:type="dxa"/>
          <w:right w:w="70" w:type="dxa"/>
        </w:tblCellMar>
        <w:tblLook w:val="04A0"/>
      </w:tblPr>
      <w:tblGrid>
        <w:gridCol w:w="2231"/>
        <w:gridCol w:w="1191"/>
        <w:gridCol w:w="1101"/>
        <w:gridCol w:w="1041"/>
        <w:gridCol w:w="1191"/>
        <w:gridCol w:w="1101"/>
        <w:gridCol w:w="1041"/>
        <w:gridCol w:w="1251"/>
      </w:tblGrid>
      <w:tr w:rsidR="0017466B" w:rsidRPr="00C56E4C" w:rsidTr="000523F1">
        <w:trPr>
          <w:trHeight w:val="340"/>
          <w:jc w:val="center"/>
        </w:trPr>
        <w:tc>
          <w:tcPr>
            <w:tcW w:w="1099" w:type="pct"/>
            <w:tcBorders>
              <w:top w:val="nil"/>
              <w:left w:val="nil"/>
              <w:bottom w:val="single" w:sz="4" w:space="0" w:color="auto"/>
              <w:right w:val="nil"/>
            </w:tcBorders>
            <w:shd w:val="clear" w:color="000000" w:fill="D9D9D9"/>
            <w:vAlign w:val="bottom"/>
            <w:hideMark/>
          </w:tcPr>
          <w:p w:rsidR="0017466B" w:rsidRPr="00C56E4C" w:rsidRDefault="0017466B" w:rsidP="0017466B">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w:t>
            </w:r>
          </w:p>
        </w:tc>
        <w:tc>
          <w:tcPr>
            <w:tcW w:w="587" w:type="pct"/>
            <w:tcBorders>
              <w:top w:val="nil"/>
              <w:left w:val="nil"/>
              <w:bottom w:val="single" w:sz="4" w:space="0" w:color="auto"/>
              <w:right w:val="nil"/>
            </w:tcBorders>
            <w:shd w:val="clear" w:color="000000" w:fill="D9D9D9"/>
            <w:vAlign w:val="bottom"/>
            <w:hideMark/>
          </w:tcPr>
          <w:p w:rsidR="0017466B" w:rsidRPr="00C56E4C" w:rsidRDefault="0017466B" w:rsidP="0017466B">
            <w:pPr>
              <w:keepNext/>
              <w:keepLines/>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01/01/2020</w:t>
            </w:r>
          </w:p>
        </w:tc>
        <w:tc>
          <w:tcPr>
            <w:tcW w:w="542" w:type="pct"/>
            <w:tcBorders>
              <w:top w:val="nil"/>
              <w:left w:val="nil"/>
              <w:bottom w:val="single" w:sz="4" w:space="0" w:color="auto"/>
              <w:right w:val="nil"/>
            </w:tcBorders>
            <w:shd w:val="clear" w:color="000000" w:fill="D9D9D9"/>
            <w:vAlign w:val="bottom"/>
            <w:hideMark/>
          </w:tcPr>
          <w:p w:rsidR="0017466B" w:rsidRPr="00C56E4C" w:rsidRDefault="0017466B" w:rsidP="0017466B">
            <w:pPr>
              <w:keepNext/>
              <w:keepLine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Altas</w:t>
            </w:r>
          </w:p>
        </w:tc>
        <w:tc>
          <w:tcPr>
            <w:tcW w:w="513" w:type="pct"/>
            <w:tcBorders>
              <w:top w:val="nil"/>
              <w:left w:val="nil"/>
              <w:bottom w:val="single" w:sz="4" w:space="0" w:color="auto"/>
              <w:right w:val="nil"/>
            </w:tcBorders>
            <w:shd w:val="clear" w:color="000000" w:fill="D9D9D9"/>
            <w:vAlign w:val="bottom"/>
          </w:tcPr>
          <w:p w:rsidR="0017466B" w:rsidRDefault="0017466B" w:rsidP="0017466B">
            <w:pPr>
              <w:keepNext/>
              <w:keepLines/>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Traspasos</w:t>
            </w:r>
          </w:p>
        </w:tc>
        <w:tc>
          <w:tcPr>
            <w:tcW w:w="587" w:type="pct"/>
            <w:tcBorders>
              <w:top w:val="nil"/>
              <w:left w:val="nil"/>
              <w:bottom w:val="single" w:sz="4" w:space="0" w:color="auto"/>
              <w:right w:val="nil"/>
            </w:tcBorders>
            <w:shd w:val="clear" w:color="000000" w:fill="D9D9D9"/>
            <w:vAlign w:val="bottom"/>
            <w:hideMark/>
          </w:tcPr>
          <w:p w:rsidR="0017466B" w:rsidRPr="00C56E4C" w:rsidRDefault="0017466B" w:rsidP="0017466B">
            <w:pPr>
              <w:keepNext/>
              <w:keepLines/>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31/12/2020</w:t>
            </w:r>
          </w:p>
        </w:tc>
        <w:tc>
          <w:tcPr>
            <w:tcW w:w="542" w:type="pct"/>
            <w:tcBorders>
              <w:top w:val="nil"/>
              <w:left w:val="nil"/>
              <w:bottom w:val="single" w:sz="4" w:space="0" w:color="auto"/>
              <w:right w:val="nil"/>
            </w:tcBorders>
            <w:shd w:val="clear" w:color="000000" w:fill="D9D9D9"/>
            <w:vAlign w:val="bottom"/>
            <w:hideMark/>
          </w:tcPr>
          <w:p w:rsidR="0017466B" w:rsidRPr="00C56E4C" w:rsidRDefault="0017466B" w:rsidP="0017466B">
            <w:pPr>
              <w:keepNext/>
              <w:keepLines/>
              <w:spacing w:after="0" w:line="240" w:lineRule="auto"/>
              <w:jc w:val="center"/>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Altas</w:t>
            </w:r>
          </w:p>
        </w:tc>
        <w:tc>
          <w:tcPr>
            <w:tcW w:w="513" w:type="pct"/>
            <w:tcBorders>
              <w:top w:val="nil"/>
              <w:left w:val="nil"/>
              <w:bottom w:val="single" w:sz="4" w:space="0" w:color="auto"/>
              <w:right w:val="nil"/>
            </w:tcBorders>
            <w:shd w:val="clear" w:color="000000" w:fill="D9D9D9"/>
            <w:vAlign w:val="bottom"/>
          </w:tcPr>
          <w:p w:rsidR="0017466B" w:rsidRDefault="0017466B" w:rsidP="0017466B">
            <w:pPr>
              <w:keepNext/>
              <w:keepLines/>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Traspasos</w:t>
            </w:r>
          </w:p>
        </w:tc>
        <w:tc>
          <w:tcPr>
            <w:tcW w:w="616" w:type="pct"/>
            <w:tcBorders>
              <w:top w:val="nil"/>
              <w:left w:val="nil"/>
              <w:bottom w:val="single" w:sz="4" w:space="0" w:color="auto"/>
              <w:right w:val="nil"/>
            </w:tcBorders>
            <w:shd w:val="clear" w:color="000000" w:fill="D9D9D9"/>
            <w:vAlign w:val="bottom"/>
            <w:hideMark/>
          </w:tcPr>
          <w:p w:rsidR="0017466B" w:rsidRPr="00C56E4C" w:rsidRDefault="0017466B" w:rsidP="0017466B">
            <w:pPr>
              <w:keepNext/>
              <w:keepLines/>
              <w:spacing w:after="0" w:line="240" w:lineRule="auto"/>
              <w:jc w:val="center"/>
              <w:rPr>
                <w:rFonts w:ascii="Arial" w:eastAsia="Times New Roman" w:hAnsi="Arial" w:cs="Arial"/>
                <w:b/>
                <w:bCs/>
                <w:color w:val="000000"/>
                <w:sz w:val="18"/>
                <w:szCs w:val="18"/>
                <w:lang w:eastAsia="es-ES"/>
              </w:rPr>
            </w:pPr>
            <w:r w:rsidRPr="00A81C92">
              <w:rPr>
                <w:rFonts w:ascii="Arial" w:eastAsia="Times New Roman" w:hAnsi="Arial" w:cs="Arial"/>
                <w:b/>
                <w:bCs/>
                <w:color w:val="000000"/>
                <w:sz w:val="18"/>
                <w:szCs w:val="18"/>
                <w:lang w:eastAsia="es-ES"/>
              </w:rPr>
              <w:t>31/12/20</w:t>
            </w:r>
            <w:r>
              <w:rPr>
                <w:rFonts w:ascii="Arial" w:eastAsia="Times New Roman" w:hAnsi="Arial" w:cs="Arial"/>
                <w:b/>
                <w:bCs/>
                <w:color w:val="000000"/>
                <w:sz w:val="18"/>
                <w:szCs w:val="18"/>
                <w:lang w:eastAsia="es-ES"/>
              </w:rPr>
              <w:t>21</w:t>
            </w:r>
          </w:p>
        </w:tc>
      </w:tr>
      <w:tr w:rsidR="0017466B" w:rsidRPr="00C56E4C" w:rsidTr="000523F1">
        <w:trPr>
          <w:trHeight w:val="283"/>
          <w:jc w:val="center"/>
        </w:trPr>
        <w:tc>
          <w:tcPr>
            <w:tcW w:w="1099" w:type="pct"/>
            <w:tcBorders>
              <w:top w:val="nil"/>
              <w:left w:val="nil"/>
              <w:bottom w:val="nil"/>
              <w:right w:val="nil"/>
            </w:tcBorders>
            <w:shd w:val="clear" w:color="auto" w:fill="auto"/>
            <w:vAlign w:val="center"/>
            <w:hideMark/>
          </w:tcPr>
          <w:p w:rsidR="0017466B" w:rsidRPr="00C56E4C" w:rsidRDefault="0017466B" w:rsidP="0017466B">
            <w:pPr>
              <w:keepNext/>
              <w:keepLines/>
              <w:spacing w:after="0" w:line="240" w:lineRule="auto"/>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Coste:</w:t>
            </w:r>
          </w:p>
        </w:tc>
        <w:tc>
          <w:tcPr>
            <w:tcW w:w="587" w:type="pct"/>
            <w:tcBorders>
              <w:top w:val="nil"/>
              <w:left w:val="nil"/>
              <w:bottom w:val="nil"/>
              <w:right w:val="nil"/>
            </w:tcBorders>
            <w:shd w:val="clear" w:color="auto" w:fill="auto"/>
            <w:vAlign w:val="center"/>
            <w:hideMark/>
          </w:tcPr>
          <w:p w:rsidR="0017466B" w:rsidRPr="00C56E4C" w:rsidRDefault="0017466B" w:rsidP="0017466B">
            <w:pPr>
              <w:keepNext/>
              <w:keepLines/>
              <w:spacing w:after="0" w:line="240" w:lineRule="auto"/>
              <w:jc w:val="right"/>
              <w:rPr>
                <w:rFonts w:ascii="Arial" w:eastAsia="Times New Roman" w:hAnsi="Arial" w:cs="Arial"/>
                <w:b/>
                <w:bCs/>
                <w:color w:val="000000"/>
                <w:sz w:val="18"/>
                <w:szCs w:val="18"/>
                <w:lang w:eastAsia="es-ES"/>
              </w:rPr>
            </w:pPr>
          </w:p>
        </w:tc>
        <w:tc>
          <w:tcPr>
            <w:tcW w:w="542" w:type="pct"/>
            <w:tcBorders>
              <w:top w:val="nil"/>
              <w:left w:val="nil"/>
              <w:bottom w:val="nil"/>
              <w:right w:val="nil"/>
            </w:tcBorders>
            <w:shd w:val="clear" w:color="auto" w:fill="auto"/>
            <w:noWrap/>
            <w:vAlign w:val="center"/>
            <w:hideMark/>
          </w:tcPr>
          <w:p w:rsidR="0017466B" w:rsidRPr="00C56E4C" w:rsidRDefault="0017466B" w:rsidP="0017466B">
            <w:pPr>
              <w:keepNext/>
              <w:keepLines/>
              <w:spacing w:after="0" w:line="240" w:lineRule="auto"/>
              <w:jc w:val="right"/>
              <w:rPr>
                <w:rFonts w:ascii="Arial" w:eastAsia="Times New Roman" w:hAnsi="Arial" w:cs="Arial"/>
                <w:sz w:val="18"/>
                <w:szCs w:val="18"/>
                <w:lang w:eastAsia="es-ES"/>
              </w:rPr>
            </w:pPr>
          </w:p>
        </w:tc>
        <w:tc>
          <w:tcPr>
            <w:tcW w:w="513" w:type="pct"/>
            <w:tcBorders>
              <w:top w:val="nil"/>
              <w:left w:val="nil"/>
              <w:bottom w:val="nil"/>
              <w:right w:val="nil"/>
            </w:tcBorders>
          </w:tcPr>
          <w:p w:rsidR="0017466B" w:rsidRPr="00C56E4C" w:rsidRDefault="0017466B" w:rsidP="0017466B">
            <w:pPr>
              <w:keepNext/>
              <w:keepLines/>
              <w:spacing w:after="0" w:line="240" w:lineRule="auto"/>
              <w:jc w:val="right"/>
              <w:rPr>
                <w:rFonts w:ascii="Arial" w:eastAsia="Times New Roman" w:hAnsi="Arial" w:cs="Arial"/>
                <w:sz w:val="18"/>
                <w:szCs w:val="18"/>
                <w:lang w:eastAsia="es-ES"/>
              </w:rPr>
            </w:pPr>
          </w:p>
        </w:tc>
        <w:tc>
          <w:tcPr>
            <w:tcW w:w="587" w:type="pct"/>
            <w:tcBorders>
              <w:top w:val="nil"/>
              <w:left w:val="nil"/>
              <w:bottom w:val="nil"/>
              <w:right w:val="nil"/>
            </w:tcBorders>
            <w:shd w:val="clear" w:color="auto" w:fill="auto"/>
            <w:vAlign w:val="center"/>
            <w:hideMark/>
          </w:tcPr>
          <w:p w:rsidR="0017466B" w:rsidRPr="00C56E4C" w:rsidRDefault="0017466B" w:rsidP="0017466B">
            <w:pPr>
              <w:keepNext/>
              <w:keepLines/>
              <w:spacing w:after="0" w:line="240" w:lineRule="auto"/>
              <w:jc w:val="right"/>
              <w:rPr>
                <w:rFonts w:ascii="Arial" w:eastAsia="Times New Roman" w:hAnsi="Arial" w:cs="Arial"/>
                <w:sz w:val="18"/>
                <w:szCs w:val="18"/>
                <w:lang w:eastAsia="es-ES"/>
              </w:rPr>
            </w:pPr>
          </w:p>
        </w:tc>
        <w:tc>
          <w:tcPr>
            <w:tcW w:w="542" w:type="pct"/>
            <w:tcBorders>
              <w:top w:val="nil"/>
              <w:left w:val="nil"/>
              <w:bottom w:val="nil"/>
              <w:right w:val="nil"/>
            </w:tcBorders>
            <w:shd w:val="clear" w:color="auto" w:fill="auto"/>
            <w:noWrap/>
            <w:vAlign w:val="center"/>
            <w:hideMark/>
          </w:tcPr>
          <w:p w:rsidR="0017466B" w:rsidRPr="00C56E4C" w:rsidRDefault="0017466B" w:rsidP="0017466B">
            <w:pPr>
              <w:keepNext/>
              <w:keepLines/>
              <w:spacing w:after="0" w:line="240" w:lineRule="auto"/>
              <w:jc w:val="right"/>
              <w:rPr>
                <w:rFonts w:ascii="Arial" w:eastAsia="Times New Roman" w:hAnsi="Arial" w:cs="Arial"/>
                <w:sz w:val="18"/>
                <w:szCs w:val="18"/>
                <w:lang w:eastAsia="es-ES"/>
              </w:rPr>
            </w:pPr>
          </w:p>
        </w:tc>
        <w:tc>
          <w:tcPr>
            <w:tcW w:w="513" w:type="pct"/>
            <w:tcBorders>
              <w:top w:val="nil"/>
              <w:left w:val="nil"/>
              <w:bottom w:val="nil"/>
              <w:right w:val="nil"/>
            </w:tcBorders>
            <w:vAlign w:val="center"/>
          </w:tcPr>
          <w:p w:rsidR="0017466B" w:rsidRPr="00C56E4C" w:rsidRDefault="0017466B" w:rsidP="0017466B">
            <w:pPr>
              <w:keepNext/>
              <w:keepLines/>
              <w:spacing w:after="0" w:line="240" w:lineRule="auto"/>
              <w:jc w:val="center"/>
              <w:rPr>
                <w:rFonts w:ascii="Arial" w:eastAsia="Times New Roman" w:hAnsi="Arial" w:cs="Arial"/>
                <w:sz w:val="18"/>
                <w:szCs w:val="18"/>
                <w:lang w:eastAsia="es-ES"/>
              </w:rPr>
            </w:pPr>
          </w:p>
        </w:tc>
        <w:tc>
          <w:tcPr>
            <w:tcW w:w="616" w:type="pct"/>
            <w:tcBorders>
              <w:top w:val="nil"/>
              <w:left w:val="nil"/>
              <w:bottom w:val="nil"/>
              <w:right w:val="nil"/>
            </w:tcBorders>
            <w:shd w:val="clear" w:color="auto" w:fill="auto"/>
            <w:noWrap/>
            <w:vAlign w:val="center"/>
            <w:hideMark/>
          </w:tcPr>
          <w:p w:rsidR="0017466B" w:rsidRPr="00C56E4C" w:rsidRDefault="0017466B" w:rsidP="0017466B">
            <w:pPr>
              <w:keepNext/>
              <w:keepLines/>
              <w:spacing w:after="0" w:line="240" w:lineRule="auto"/>
              <w:jc w:val="right"/>
              <w:rPr>
                <w:rFonts w:ascii="Arial" w:eastAsia="Times New Roman" w:hAnsi="Arial" w:cs="Arial"/>
                <w:sz w:val="18"/>
                <w:szCs w:val="18"/>
                <w:lang w:eastAsia="es-ES"/>
              </w:rPr>
            </w:pP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Instalaciones Técnicas</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936.799,99</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4.800,00</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941.599,99</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w:t>
            </w:r>
          </w:p>
        </w:tc>
        <w:tc>
          <w:tcPr>
            <w:tcW w:w="513" w:type="pct"/>
            <w:tcBorders>
              <w:top w:val="nil"/>
              <w:left w:val="nil"/>
              <w:bottom w:val="nil"/>
              <w:right w:val="nil"/>
            </w:tcBorders>
            <w:vAlign w:val="center"/>
          </w:tcPr>
          <w:p w:rsidR="000523F1" w:rsidRPr="0015101F" w:rsidRDefault="000523F1" w:rsidP="000523F1">
            <w:pPr>
              <w:keepNext/>
              <w:keepLines/>
              <w:spacing w:after="0" w:line="240" w:lineRule="auto"/>
              <w:jc w:val="right"/>
              <w:rPr>
                <w:rFonts w:ascii="Arial" w:hAnsi="Arial" w:cs="Arial"/>
                <w:color w:val="000000"/>
                <w:sz w:val="18"/>
                <w:szCs w:val="18"/>
              </w:rPr>
            </w:pPr>
            <w:r>
              <w:rPr>
                <w:rFonts w:ascii="Arial" w:hAnsi="Arial" w:cs="Arial"/>
                <w:color w:val="000000"/>
                <w:sz w:val="18"/>
                <w:szCs w:val="18"/>
              </w:rPr>
              <w:t>77.355,69</w:t>
            </w: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1.018.955,68</w:t>
            </w: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Utillaje</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335,80</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335,80</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w:t>
            </w:r>
          </w:p>
        </w:tc>
        <w:tc>
          <w:tcPr>
            <w:tcW w:w="513" w:type="pct"/>
            <w:tcBorders>
              <w:top w:val="nil"/>
              <w:left w:val="nil"/>
              <w:bottom w:val="nil"/>
              <w:right w:val="nil"/>
            </w:tcBorders>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335,80</w:t>
            </w: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Otras Instalaciones</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578.246,43</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578.246,43</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43.351,00</w:t>
            </w:r>
          </w:p>
        </w:tc>
        <w:tc>
          <w:tcPr>
            <w:tcW w:w="513" w:type="pct"/>
            <w:tcBorders>
              <w:top w:val="nil"/>
              <w:left w:val="nil"/>
              <w:bottom w:val="nil"/>
              <w:right w:val="nil"/>
            </w:tcBorders>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14.120,32</w:t>
            </w: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635.717,75</w:t>
            </w: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proofErr w:type="spellStart"/>
            <w:r w:rsidRPr="00C56E4C">
              <w:rPr>
                <w:rFonts w:ascii="Arial" w:eastAsia="Times New Roman" w:hAnsi="Arial" w:cs="Arial"/>
                <w:color w:val="000000"/>
                <w:sz w:val="18"/>
                <w:szCs w:val="18"/>
                <w:lang w:eastAsia="es-ES"/>
              </w:rPr>
              <w:t>Eq</w:t>
            </w:r>
            <w:proofErr w:type="spellEnd"/>
            <w:r w:rsidRPr="00C56E4C">
              <w:rPr>
                <w:rFonts w:ascii="Arial" w:eastAsia="Times New Roman" w:hAnsi="Arial" w:cs="Arial"/>
                <w:color w:val="000000"/>
                <w:sz w:val="18"/>
                <w:szCs w:val="18"/>
                <w:lang w:eastAsia="es-ES"/>
              </w:rPr>
              <w:t>. Proceso Información</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39.026,44</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39.026,44</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4.957,38</w:t>
            </w:r>
          </w:p>
        </w:tc>
        <w:tc>
          <w:tcPr>
            <w:tcW w:w="513" w:type="pct"/>
            <w:tcBorders>
              <w:top w:val="nil"/>
              <w:left w:val="nil"/>
              <w:bottom w:val="nil"/>
              <w:right w:val="nil"/>
            </w:tcBorders>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43.983,82</w:t>
            </w: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Elementos de Transporte</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40.205,60</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40.205,60</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w:t>
            </w:r>
          </w:p>
        </w:tc>
        <w:tc>
          <w:tcPr>
            <w:tcW w:w="513" w:type="pct"/>
            <w:tcBorders>
              <w:top w:val="nil"/>
              <w:left w:val="nil"/>
              <w:bottom w:val="nil"/>
              <w:right w:val="nil"/>
            </w:tcBorders>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40.205,60</w:t>
            </w: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xml:space="preserve">Otro Inmovilizado Material </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155.417,50</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155.417,50</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w:t>
            </w:r>
          </w:p>
        </w:tc>
        <w:tc>
          <w:tcPr>
            <w:tcW w:w="513" w:type="pct"/>
            <w:tcBorders>
              <w:top w:val="nil"/>
              <w:left w:val="nil"/>
              <w:bottom w:val="nil"/>
              <w:right w:val="nil"/>
            </w:tcBorders>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155.417,50</w:t>
            </w: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Instalaciones en Montaje</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14.187,69</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59.968,00</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-4.800,00</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69.355,69</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32.119,61</w:t>
            </w:r>
          </w:p>
        </w:tc>
        <w:tc>
          <w:tcPr>
            <w:tcW w:w="513" w:type="pct"/>
            <w:tcBorders>
              <w:top w:val="nil"/>
              <w:left w:val="nil"/>
              <w:bottom w:val="nil"/>
              <w:right w:val="nil"/>
            </w:tcBorders>
            <w:vAlign w:val="center"/>
          </w:tcPr>
          <w:p w:rsidR="000523F1" w:rsidRPr="0015101F" w:rsidRDefault="000523F1" w:rsidP="000523F1">
            <w:pPr>
              <w:keepNext/>
              <w:keepLines/>
              <w:spacing w:after="0" w:line="240" w:lineRule="auto"/>
              <w:jc w:val="right"/>
              <w:rPr>
                <w:rFonts w:ascii="Arial" w:hAnsi="Arial" w:cs="Arial"/>
                <w:color w:val="000000"/>
                <w:sz w:val="18"/>
                <w:szCs w:val="18"/>
              </w:rPr>
            </w:pPr>
            <w:r>
              <w:rPr>
                <w:rFonts w:ascii="Arial" w:hAnsi="Arial" w:cs="Arial"/>
                <w:color w:val="000000"/>
                <w:sz w:val="18"/>
                <w:szCs w:val="18"/>
              </w:rPr>
              <w:t>-91.476,01</w:t>
            </w: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9.999,29</w:t>
            </w:r>
          </w:p>
        </w:tc>
      </w:tr>
      <w:tr w:rsidR="000523F1" w:rsidRPr="00C56E4C" w:rsidTr="000523F1">
        <w:trPr>
          <w:trHeight w:val="283"/>
          <w:jc w:val="center"/>
        </w:trPr>
        <w:tc>
          <w:tcPr>
            <w:tcW w:w="1099" w:type="pct"/>
            <w:tcBorders>
              <w:top w:val="nil"/>
              <w:left w:val="nil"/>
              <w:bottom w:val="nil"/>
              <w:right w:val="nil"/>
            </w:tcBorders>
            <w:shd w:val="clear" w:color="000000" w:fill="F2F2F2"/>
            <w:vAlign w:val="center"/>
            <w:hideMark/>
          </w:tcPr>
          <w:p w:rsidR="000523F1" w:rsidRPr="00C56E4C" w:rsidRDefault="000523F1" w:rsidP="000523F1">
            <w:pPr>
              <w:keepNext/>
              <w:keepLines/>
              <w:spacing w:after="0" w:line="240" w:lineRule="auto"/>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 </w:t>
            </w:r>
          </w:p>
        </w:tc>
        <w:tc>
          <w:tcPr>
            <w:tcW w:w="587" w:type="pct"/>
            <w:tcBorders>
              <w:top w:val="nil"/>
              <w:left w:val="nil"/>
              <w:bottom w:val="nil"/>
              <w:right w:val="nil"/>
            </w:tcBorders>
            <w:shd w:val="clear" w:color="000000" w:fill="F2F2F2"/>
            <w:noWrap/>
            <w:vAlign w:val="center"/>
            <w:hideMark/>
          </w:tcPr>
          <w:p w:rsidR="000523F1" w:rsidRPr="00C56E4C" w:rsidRDefault="000523F1" w:rsidP="000523F1">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1.764.219,45</w:t>
            </w:r>
          </w:p>
        </w:tc>
        <w:tc>
          <w:tcPr>
            <w:tcW w:w="542" w:type="pct"/>
            <w:tcBorders>
              <w:top w:val="nil"/>
              <w:left w:val="nil"/>
              <w:bottom w:val="nil"/>
              <w:right w:val="nil"/>
            </w:tcBorders>
            <w:shd w:val="clear" w:color="000000" w:fill="F2F2F2"/>
            <w:noWrap/>
            <w:vAlign w:val="center"/>
            <w:hideMark/>
          </w:tcPr>
          <w:p w:rsidR="000523F1" w:rsidRPr="00C56E4C" w:rsidRDefault="000523F1" w:rsidP="000523F1">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59.968,00</w:t>
            </w:r>
          </w:p>
        </w:tc>
        <w:tc>
          <w:tcPr>
            <w:tcW w:w="513" w:type="pct"/>
            <w:tcBorders>
              <w:top w:val="nil"/>
              <w:left w:val="nil"/>
              <w:bottom w:val="nil"/>
              <w:right w:val="nil"/>
            </w:tcBorders>
            <w:shd w:val="clear" w:color="000000" w:fill="F2F2F2"/>
            <w:vAlign w:val="center"/>
          </w:tcPr>
          <w:p w:rsidR="000523F1" w:rsidRPr="00C56E4C" w:rsidRDefault="000523F1" w:rsidP="000523F1">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w:t>
            </w:r>
          </w:p>
        </w:tc>
        <w:tc>
          <w:tcPr>
            <w:tcW w:w="587" w:type="pct"/>
            <w:tcBorders>
              <w:top w:val="nil"/>
              <w:left w:val="nil"/>
              <w:bottom w:val="nil"/>
              <w:right w:val="nil"/>
            </w:tcBorders>
            <w:shd w:val="clear" w:color="000000" w:fill="F2F2F2"/>
            <w:noWrap/>
            <w:vAlign w:val="center"/>
            <w:hideMark/>
          </w:tcPr>
          <w:p w:rsidR="000523F1" w:rsidRPr="00C56E4C" w:rsidRDefault="000523F1" w:rsidP="000523F1">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1.824.187,45</w:t>
            </w:r>
          </w:p>
        </w:tc>
        <w:tc>
          <w:tcPr>
            <w:tcW w:w="542" w:type="pct"/>
            <w:tcBorders>
              <w:top w:val="nil"/>
              <w:left w:val="nil"/>
              <w:bottom w:val="nil"/>
              <w:right w:val="nil"/>
            </w:tcBorders>
            <w:shd w:val="clear" w:color="000000" w:fill="F2F2F2"/>
            <w:noWrap/>
            <w:vAlign w:val="center"/>
          </w:tcPr>
          <w:p w:rsidR="000523F1" w:rsidRPr="0015101F" w:rsidRDefault="000523F1" w:rsidP="000523F1">
            <w:pPr>
              <w:keepNext/>
              <w:keepLines/>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80.427,99</w:t>
            </w:r>
          </w:p>
        </w:tc>
        <w:tc>
          <w:tcPr>
            <w:tcW w:w="513" w:type="pct"/>
            <w:tcBorders>
              <w:top w:val="nil"/>
              <w:left w:val="nil"/>
              <w:bottom w:val="nil"/>
              <w:right w:val="nil"/>
            </w:tcBorders>
            <w:shd w:val="clear" w:color="000000" w:fill="F2F2F2"/>
            <w:vAlign w:val="center"/>
          </w:tcPr>
          <w:p w:rsidR="000523F1" w:rsidRPr="0015101F" w:rsidRDefault="000523F1" w:rsidP="000523F1">
            <w:pPr>
              <w:keepNext/>
              <w:keepLines/>
              <w:spacing w:after="0" w:line="240" w:lineRule="auto"/>
              <w:jc w:val="right"/>
              <w:rPr>
                <w:rFonts w:ascii="Arial" w:hAnsi="Arial" w:cs="Arial"/>
                <w:color w:val="000000"/>
                <w:sz w:val="18"/>
                <w:szCs w:val="18"/>
              </w:rPr>
            </w:pPr>
            <w:r>
              <w:rPr>
                <w:rFonts w:ascii="Arial" w:hAnsi="Arial" w:cs="Arial"/>
                <w:b/>
                <w:bCs/>
                <w:color w:val="000000"/>
                <w:sz w:val="18"/>
                <w:szCs w:val="18"/>
              </w:rPr>
              <w:t>0,00</w:t>
            </w:r>
          </w:p>
        </w:tc>
        <w:tc>
          <w:tcPr>
            <w:tcW w:w="616" w:type="pct"/>
            <w:tcBorders>
              <w:top w:val="nil"/>
              <w:left w:val="nil"/>
              <w:bottom w:val="nil"/>
              <w:right w:val="nil"/>
            </w:tcBorders>
            <w:shd w:val="clear" w:color="000000" w:fill="F2F2F2"/>
            <w:noWrap/>
            <w:vAlign w:val="center"/>
          </w:tcPr>
          <w:p w:rsidR="000523F1" w:rsidRPr="0015101F" w:rsidRDefault="000523F1" w:rsidP="000523F1">
            <w:pPr>
              <w:keepNext/>
              <w:keepLines/>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1.904.615,44</w:t>
            </w:r>
          </w:p>
        </w:tc>
      </w:tr>
      <w:tr w:rsidR="0017466B" w:rsidRPr="00C56E4C" w:rsidTr="000523F1">
        <w:trPr>
          <w:trHeight w:val="283"/>
          <w:jc w:val="center"/>
        </w:trPr>
        <w:tc>
          <w:tcPr>
            <w:tcW w:w="1099" w:type="pct"/>
            <w:tcBorders>
              <w:top w:val="nil"/>
              <w:left w:val="nil"/>
              <w:bottom w:val="nil"/>
              <w:right w:val="nil"/>
            </w:tcBorders>
            <w:shd w:val="clear" w:color="auto" w:fill="auto"/>
            <w:vAlign w:val="center"/>
            <w:hideMark/>
          </w:tcPr>
          <w:p w:rsidR="0017466B" w:rsidRPr="00C56E4C" w:rsidRDefault="0017466B" w:rsidP="0017466B">
            <w:pPr>
              <w:keepNext/>
              <w:keepLines/>
              <w:spacing w:after="0" w:line="240" w:lineRule="auto"/>
              <w:rPr>
                <w:rFonts w:ascii="Arial" w:eastAsia="Times New Roman" w:hAnsi="Arial" w:cs="Arial"/>
                <w:b/>
                <w:bCs/>
                <w:color w:val="000000"/>
                <w:sz w:val="18"/>
                <w:szCs w:val="18"/>
                <w:lang w:eastAsia="es-ES"/>
              </w:rPr>
            </w:pPr>
            <w:proofErr w:type="spellStart"/>
            <w:r w:rsidRPr="00C56E4C">
              <w:rPr>
                <w:rFonts w:ascii="Arial" w:eastAsia="Times New Roman" w:hAnsi="Arial" w:cs="Arial"/>
                <w:b/>
                <w:bCs/>
                <w:color w:val="000000"/>
                <w:sz w:val="18"/>
                <w:szCs w:val="18"/>
                <w:lang w:eastAsia="es-ES"/>
              </w:rPr>
              <w:t>Amort</w:t>
            </w:r>
            <w:proofErr w:type="spellEnd"/>
            <w:r w:rsidRPr="00C56E4C">
              <w:rPr>
                <w:rFonts w:ascii="Arial" w:eastAsia="Times New Roman" w:hAnsi="Arial" w:cs="Arial"/>
                <w:b/>
                <w:bCs/>
                <w:color w:val="000000"/>
                <w:sz w:val="18"/>
                <w:szCs w:val="18"/>
                <w:lang w:eastAsia="es-ES"/>
              </w:rPr>
              <w:t>. Acumulada:</w:t>
            </w:r>
          </w:p>
        </w:tc>
        <w:tc>
          <w:tcPr>
            <w:tcW w:w="587" w:type="pct"/>
            <w:tcBorders>
              <w:top w:val="nil"/>
              <w:left w:val="nil"/>
              <w:bottom w:val="nil"/>
              <w:right w:val="nil"/>
            </w:tcBorders>
            <w:shd w:val="clear" w:color="auto" w:fill="auto"/>
            <w:vAlign w:val="center"/>
            <w:hideMark/>
          </w:tcPr>
          <w:p w:rsidR="0017466B" w:rsidRPr="00C56E4C" w:rsidRDefault="0017466B" w:rsidP="0017466B">
            <w:pPr>
              <w:keepNext/>
              <w:keepLines/>
              <w:spacing w:after="0" w:line="240" w:lineRule="auto"/>
              <w:jc w:val="right"/>
              <w:rPr>
                <w:rFonts w:ascii="Arial" w:eastAsia="Times New Roman" w:hAnsi="Arial" w:cs="Arial"/>
                <w:b/>
                <w:bCs/>
                <w:color w:val="000000"/>
                <w:sz w:val="18"/>
                <w:szCs w:val="18"/>
                <w:lang w:eastAsia="es-ES"/>
              </w:rPr>
            </w:pPr>
          </w:p>
        </w:tc>
        <w:tc>
          <w:tcPr>
            <w:tcW w:w="542" w:type="pct"/>
            <w:tcBorders>
              <w:top w:val="nil"/>
              <w:left w:val="nil"/>
              <w:bottom w:val="nil"/>
              <w:right w:val="nil"/>
            </w:tcBorders>
            <w:shd w:val="clear" w:color="auto" w:fill="auto"/>
            <w:vAlign w:val="center"/>
            <w:hideMark/>
          </w:tcPr>
          <w:p w:rsidR="0017466B" w:rsidRPr="00C56E4C" w:rsidRDefault="0017466B" w:rsidP="0017466B">
            <w:pPr>
              <w:keepNext/>
              <w:keepLines/>
              <w:spacing w:after="0" w:line="240" w:lineRule="auto"/>
              <w:jc w:val="right"/>
              <w:rPr>
                <w:rFonts w:ascii="Arial" w:eastAsia="Times New Roman" w:hAnsi="Arial" w:cs="Arial"/>
                <w:sz w:val="18"/>
                <w:szCs w:val="18"/>
                <w:lang w:eastAsia="es-ES"/>
              </w:rPr>
            </w:pPr>
          </w:p>
        </w:tc>
        <w:tc>
          <w:tcPr>
            <w:tcW w:w="513" w:type="pct"/>
            <w:tcBorders>
              <w:top w:val="nil"/>
              <w:left w:val="nil"/>
              <w:bottom w:val="nil"/>
              <w:right w:val="nil"/>
            </w:tcBorders>
            <w:vAlign w:val="center"/>
          </w:tcPr>
          <w:p w:rsidR="0017466B" w:rsidRPr="00C56E4C" w:rsidRDefault="0017466B" w:rsidP="0017466B">
            <w:pPr>
              <w:keepNext/>
              <w:keepLines/>
              <w:spacing w:after="0" w:line="240" w:lineRule="auto"/>
              <w:jc w:val="right"/>
              <w:rPr>
                <w:rFonts w:ascii="Arial" w:eastAsia="Times New Roman" w:hAnsi="Arial" w:cs="Arial"/>
                <w:sz w:val="18"/>
                <w:szCs w:val="18"/>
                <w:lang w:eastAsia="es-ES"/>
              </w:rPr>
            </w:pPr>
          </w:p>
        </w:tc>
        <w:tc>
          <w:tcPr>
            <w:tcW w:w="587" w:type="pct"/>
            <w:tcBorders>
              <w:top w:val="nil"/>
              <w:left w:val="nil"/>
              <w:bottom w:val="nil"/>
              <w:right w:val="nil"/>
            </w:tcBorders>
            <w:shd w:val="clear" w:color="auto" w:fill="auto"/>
            <w:vAlign w:val="center"/>
            <w:hideMark/>
          </w:tcPr>
          <w:p w:rsidR="0017466B" w:rsidRPr="00C56E4C" w:rsidRDefault="0017466B" w:rsidP="0017466B">
            <w:pPr>
              <w:keepNext/>
              <w:keepLines/>
              <w:spacing w:after="0" w:line="240" w:lineRule="auto"/>
              <w:jc w:val="right"/>
              <w:rPr>
                <w:rFonts w:ascii="Arial" w:eastAsia="Times New Roman" w:hAnsi="Arial" w:cs="Arial"/>
                <w:sz w:val="18"/>
                <w:szCs w:val="18"/>
                <w:lang w:eastAsia="es-ES"/>
              </w:rPr>
            </w:pPr>
          </w:p>
        </w:tc>
        <w:tc>
          <w:tcPr>
            <w:tcW w:w="542" w:type="pct"/>
            <w:tcBorders>
              <w:top w:val="nil"/>
              <w:left w:val="nil"/>
              <w:bottom w:val="nil"/>
              <w:right w:val="nil"/>
            </w:tcBorders>
            <w:shd w:val="clear" w:color="auto" w:fill="auto"/>
            <w:vAlign w:val="center"/>
          </w:tcPr>
          <w:p w:rsidR="0017466B" w:rsidRPr="0015101F" w:rsidRDefault="0017466B" w:rsidP="0017466B">
            <w:pPr>
              <w:keepNext/>
              <w:keepLines/>
              <w:spacing w:after="0" w:line="240" w:lineRule="auto"/>
              <w:jc w:val="right"/>
              <w:rPr>
                <w:rFonts w:ascii="Arial" w:eastAsia="Times New Roman" w:hAnsi="Arial" w:cs="Arial"/>
                <w:sz w:val="18"/>
                <w:szCs w:val="18"/>
                <w:lang w:eastAsia="es-ES"/>
              </w:rPr>
            </w:pPr>
          </w:p>
        </w:tc>
        <w:tc>
          <w:tcPr>
            <w:tcW w:w="513" w:type="pct"/>
            <w:tcBorders>
              <w:top w:val="nil"/>
              <w:left w:val="nil"/>
              <w:bottom w:val="nil"/>
              <w:right w:val="nil"/>
            </w:tcBorders>
            <w:vAlign w:val="center"/>
          </w:tcPr>
          <w:p w:rsidR="0017466B" w:rsidRPr="0015101F" w:rsidRDefault="0017466B" w:rsidP="0017466B">
            <w:pPr>
              <w:keepNext/>
              <w:keepLines/>
              <w:spacing w:after="0" w:line="240" w:lineRule="auto"/>
              <w:jc w:val="right"/>
              <w:rPr>
                <w:rFonts w:ascii="Arial" w:eastAsia="Times New Roman" w:hAnsi="Arial" w:cs="Arial"/>
                <w:sz w:val="18"/>
                <w:szCs w:val="18"/>
                <w:lang w:eastAsia="es-ES"/>
              </w:rPr>
            </w:pPr>
          </w:p>
        </w:tc>
        <w:tc>
          <w:tcPr>
            <w:tcW w:w="616" w:type="pct"/>
            <w:tcBorders>
              <w:top w:val="nil"/>
              <w:left w:val="nil"/>
              <w:bottom w:val="nil"/>
              <w:right w:val="nil"/>
            </w:tcBorders>
            <w:shd w:val="clear" w:color="auto" w:fill="auto"/>
            <w:vAlign w:val="center"/>
          </w:tcPr>
          <w:p w:rsidR="0017466B" w:rsidRPr="0015101F" w:rsidRDefault="0017466B" w:rsidP="0017466B">
            <w:pPr>
              <w:keepNext/>
              <w:keepLines/>
              <w:spacing w:after="0" w:line="240" w:lineRule="auto"/>
              <w:jc w:val="right"/>
              <w:rPr>
                <w:rFonts w:ascii="Arial" w:eastAsia="Times New Roman" w:hAnsi="Arial" w:cs="Arial"/>
                <w:sz w:val="18"/>
                <w:szCs w:val="18"/>
                <w:lang w:eastAsia="es-ES"/>
              </w:rPr>
            </w:pP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Instalaciones Técnicas</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-204.094,84</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-186.279,82</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-390.374,66</w:t>
            </w:r>
          </w:p>
        </w:tc>
        <w:tc>
          <w:tcPr>
            <w:tcW w:w="542" w:type="pct"/>
            <w:tcBorders>
              <w:top w:val="nil"/>
              <w:left w:val="nil"/>
              <w:bottom w:val="nil"/>
              <w:right w:val="nil"/>
            </w:tcBorders>
            <w:shd w:val="clear" w:color="auto" w:fill="auto"/>
            <w:noWrap/>
            <w:vAlign w:val="center"/>
          </w:tcPr>
          <w:p w:rsidR="000523F1" w:rsidRPr="0015101F" w:rsidRDefault="000523F1" w:rsidP="00A64938">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w:t>
            </w:r>
            <w:r w:rsidR="00A64938">
              <w:rPr>
                <w:rFonts w:ascii="Arial" w:hAnsi="Arial" w:cs="Arial"/>
                <w:color w:val="000000"/>
                <w:sz w:val="18"/>
                <w:szCs w:val="18"/>
              </w:rPr>
              <w:t>188.515,48</w:t>
            </w:r>
          </w:p>
        </w:tc>
        <w:tc>
          <w:tcPr>
            <w:tcW w:w="513" w:type="pct"/>
            <w:tcBorders>
              <w:top w:val="nil"/>
              <w:left w:val="nil"/>
              <w:bottom w:val="nil"/>
              <w:right w:val="nil"/>
            </w:tcBorders>
            <w:vAlign w:val="center"/>
          </w:tcPr>
          <w:p w:rsidR="000523F1" w:rsidRPr="00A64938" w:rsidRDefault="00A64938" w:rsidP="000523F1">
            <w:pPr>
              <w:keepNext/>
              <w:keepLines/>
              <w:spacing w:after="0" w:line="240" w:lineRule="auto"/>
              <w:jc w:val="right"/>
              <w:rPr>
                <w:rFonts w:ascii="Arial" w:eastAsia="Times New Roman" w:hAnsi="Arial" w:cs="Arial"/>
                <w:color w:val="000000"/>
                <w:sz w:val="18"/>
                <w:szCs w:val="18"/>
                <w:lang w:eastAsia="es-ES"/>
              </w:rPr>
            </w:pPr>
            <w:r w:rsidRPr="00A64938">
              <w:rPr>
                <w:rFonts w:ascii="Arial" w:eastAsia="Times New Roman" w:hAnsi="Arial" w:cs="Arial"/>
                <w:color w:val="000000"/>
                <w:sz w:val="18"/>
                <w:szCs w:val="18"/>
                <w:lang w:eastAsia="es-ES"/>
              </w:rPr>
              <w:t>-</w:t>
            </w: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-578.890,14</w:t>
            </w: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Utillaje</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-245,09</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-83,96</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-329,05</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-6,75</w:t>
            </w:r>
          </w:p>
        </w:tc>
        <w:tc>
          <w:tcPr>
            <w:tcW w:w="513" w:type="pct"/>
            <w:tcBorders>
              <w:top w:val="nil"/>
              <w:left w:val="nil"/>
              <w:bottom w:val="nil"/>
              <w:right w:val="nil"/>
            </w:tcBorders>
            <w:vAlign w:val="center"/>
          </w:tcPr>
          <w:p w:rsidR="000523F1" w:rsidRPr="00A64938" w:rsidRDefault="000523F1" w:rsidP="000523F1">
            <w:pPr>
              <w:keepNext/>
              <w:keepLines/>
              <w:spacing w:after="0" w:line="240" w:lineRule="auto"/>
              <w:jc w:val="right"/>
              <w:rPr>
                <w:rFonts w:ascii="Arial" w:eastAsia="Times New Roman" w:hAnsi="Arial" w:cs="Arial"/>
                <w:color w:val="000000"/>
                <w:sz w:val="18"/>
                <w:szCs w:val="18"/>
                <w:lang w:eastAsia="es-ES"/>
              </w:rPr>
            </w:pPr>
            <w:r w:rsidRPr="00A64938">
              <w:rPr>
                <w:rFonts w:ascii="Arial" w:hAnsi="Arial" w:cs="Arial"/>
                <w:color w:val="000000"/>
                <w:sz w:val="18"/>
                <w:szCs w:val="18"/>
              </w:rPr>
              <w:t>-</w:t>
            </w: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-335,80</w:t>
            </w: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Otras Instalaciones</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-87.783,98</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-105.648,95</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-193.432,93</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-105.612,91</w:t>
            </w:r>
          </w:p>
        </w:tc>
        <w:tc>
          <w:tcPr>
            <w:tcW w:w="513" w:type="pct"/>
            <w:tcBorders>
              <w:top w:val="nil"/>
              <w:left w:val="nil"/>
              <w:bottom w:val="nil"/>
              <w:right w:val="nil"/>
            </w:tcBorders>
            <w:vAlign w:val="center"/>
          </w:tcPr>
          <w:p w:rsidR="000523F1" w:rsidRPr="00A64938" w:rsidRDefault="000523F1" w:rsidP="000523F1">
            <w:pPr>
              <w:keepNext/>
              <w:keepLines/>
              <w:spacing w:after="0" w:line="240" w:lineRule="auto"/>
              <w:jc w:val="right"/>
              <w:rPr>
                <w:rFonts w:ascii="Arial" w:eastAsia="Times New Roman" w:hAnsi="Arial" w:cs="Arial"/>
                <w:color w:val="000000"/>
                <w:sz w:val="18"/>
                <w:szCs w:val="18"/>
                <w:lang w:eastAsia="es-ES"/>
              </w:rPr>
            </w:pPr>
            <w:r w:rsidRPr="00A64938">
              <w:rPr>
                <w:rFonts w:ascii="Arial" w:hAnsi="Arial" w:cs="Arial"/>
                <w:color w:val="000000"/>
                <w:sz w:val="18"/>
                <w:szCs w:val="18"/>
              </w:rPr>
              <w:t>-</w:t>
            </w: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-299.045,84</w:t>
            </w: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proofErr w:type="spellStart"/>
            <w:r w:rsidRPr="00C56E4C">
              <w:rPr>
                <w:rFonts w:ascii="Arial" w:eastAsia="Times New Roman" w:hAnsi="Arial" w:cs="Arial"/>
                <w:color w:val="000000"/>
                <w:sz w:val="18"/>
                <w:szCs w:val="18"/>
                <w:lang w:eastAsia="es-ES"/>
              </w:rPr>
              <w:t>Eq</w:t>
            </w:r>
            <w:proofErr w:type="spellEnd"/>
            <w:r w:rsidRPr="00C56E4C">
              <w:rPr>
                <w:rFonts w:ascii="Arial" w:eastAsia="Times New Roman" w:hAnsi="Arial" w:cs="Arial"/>
                <w:color w:val="000000"/>
                <w:sz w:val="18"/>
                <w:szCs w:val="18"/>
                <w:lang w:eastAsia="es-ES"/>
              </w:rPr>
              <w:t>. Proceso Información</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-17.229,19</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-8.332,40</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-25.561,59</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-7.278,03</w:t>
            </w:r>
          </w:p>
        </w:tc>
        <w:tc>
          <w:tcPr>
            <w:tcW w:w="513" w:type="pct"/>
            <w:tcBorders>
              <w:top w:val="nil"/>
              <w:left w:val="nil"/>
              <w:bottom w:val="nil"/>
              <w:right w:val="nil"/>
            </w:tcBorders>
            <w:vAlign w:val="center"/>
          </w:tcPr>
          <w:p w:rsidR="000523F1" w:rsidRPr="00A64938" w:rsidRDefault="000523F1" w:rsidP="000523F1">
            <w:pPr>
              <w:keepNext/>
              <w:keepLines/>
              <w:spacing w:after="0" w:line="240" w:lineRule="auto"/>
              <w:jc w:val="right"/>
              <w:rPr>
                <w:rFonts w:ascii="Arial" w:eastAsia="Times New Roman" w:hAnsi="Arial" w:cs="Arial"/>
                <w:color w:val="000000"/>
                <w:sz w:val="18"/>
                <w:szCs w:val="18"/>
                <w:lang w:eastAsia="es-ES"/>
              </w:rPr>
            </w:pPr>
            <w:r w:rsidRPr="00A64938">
              <w:rPr>
                <w:rFonts w:ascii="Arial" w:hAnsi="Arial" w:cs="Arial"/>
                <w:color w:val="000000"/>
                <w:sz w:val="18"/>
                <w:szCs w:val="18"/>
              </w:rPr>
              <w:t>-</w:t>
            </w: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-32.839,62</w:t>
            </w: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Elementos Transporte</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-10.935,91</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-6.432,88</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-17.368,79</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-6.432,88</w:t>
            </w:r>
          </w:p>
        </w:tc>
        <w:tc>
          <w:tcPr>
            <w:tcW w:w="513" w:type="pct"/>
            <w:tcBorders>
              <w:top w:val="nil"/>
              <w:left w:val="nil"/>
              <w:bottom w:val="nil"/>
              <w:right w:val="nil"/>
            </w:tcBorders>
            <w:vAlign w:val="center"/>
          </w:tcPr>
          <w:p w:rsidR="000523F1" w:rsidRPr="00A64938" w:rsidRDefault="000523F1" w:rsidP="000523F1">
            <w:pPr>
              <w:keepNext/>
              <w:keepLines/>
              <w:spacing w:after="0" w:line="240" w:lineRule="auto"/>
              <w:jc w:val="right"/>
              <w:rPr>
                <w:rFonts w:ascii="Arial" w:eastAsia="Times New Roman" w:hAnsi="Arial" w:cs="Arial"/>
                <w:color w:val="000000"/>
                <w:sz w:val="18"/>
                <w:szCs w:val="18"/>
                <w:lang w:eastAsia="es-ES"/>
              </w:rPr>
            </w:pPr>
            <w:r w:rsidRPr="00A64938">
              <w:rPr>
                <w:rFonts w:ascii="Arial" w:hAnsi="Arial" w:cs="Arial"/>
                <w:color w:val="000000"/>
                <w:sz w:val="18"/>
                <w:szCs w:val="18"/>
              </w:rPr>
              <w:t>-</w:t>
            </w: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-23.801,67</w:t>
            </w:r>
          </w:p>
        </w:tc>
      </w:tr>
      <w:tr w:rsidR="000523F1" w:rsidRPr="00C56E4C" w:rsidTr="000523F1">
        <w:trPr>
          <w:trHeight w:val="283"/>
          <w:jc w:val="center"/>
        </w:trPr>
        <w:tc>
          <w:tcPr>
            <w:tcW w:w="1099"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 xml:space="preserve">Otro </w:t>
            </w:r>
            <w:proofErr w:type="spellStart"/>
            <w:r w:rsidRPr="00C56E4C">
              <w:rPr>
                <w:rFonts w:ascii="Arial" w:eastAsia="Times New Roman" w:hAnsi="Arial" w:cs="Arial"/>
                <w:color w:val="000000"/>
                <w:sz w:val="18"/>
                <w:szCs w:val="18"/>
                <w:lang w:eastAsia="es-ES"/>
              </w:rPr>
              <w:t>Inmovil</w:t>
            </w:r>
            <w:proofErr w:type="spellEnd"/>
            <w:r w:rsidRPr="00C56E4C">
              <w:rPr>
                <w:rFonts w:ascii="Arial" w:eastAsia="Times New Roman" w:hAnsi="Arial" w:cs="Arial"/>
                <w:color w:val="000000"/>
                <w:sz w:val="18"/>
                <w:szCs w:val="18"/>
                <w:lang w:eastAsia="es-ES"/>
              </w:rPr>
              <w:t>. Material</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C56E4C">
              <w:rPr>
                <w:rFonts w:ascii="Arial" w:eastAsia="Times New Roman" w:hAnsi="Arial" w:cs="Arial"/>
                <w:color w:val="000000"/>
                <w:sz w:val="18"/>
                <w:szCs w:val="18"/>
                <w:lang w:eastAsia="es-ES"/>
              </w:rPr>
              <w:t>-49.950,17</w:t>
            </w:r>
          </w:p>
        </w:tc>
        <w:tc>
          <w:tcPr>
            <w:tcW w:w="542"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-31.083,52</w:t>
            </w:r>
          </w:p>
        </w:tc>
        <w:tc>
          <w:tcPr>
            <w:tcW w:w="513" w:type="pct"/>
            <w:tcBorders>
              <w:top w:val="nil"/>
              <w:left w:val="nil"/>
              <w:bottom w:val="nil"/>
              <w:right w:val="nil"/>
            </w:tcBorders>
            <w:vAlign w:val="center"/>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eastAsia="Times New Roman" w:hAnsi="Arial" w:cs="Arial"/>
                <w:color w:val="000000"/>
                <w:sz w:val="18"/>
                <w:szCs w:val="18"/>
                <w:lang w:eastAsia="es-ES"/>
              </w:rPr>
              <w:t>-</w:t>
            </w:r>
          </w:p>
        </w:tc>
        <w:tc>
          <w:tcPr>
            <w:tcW w:w="587" w:type="pct"/>
            <w:tcBorders>
              <w:top w:val="nil"/>
              <w:left w:val="nil"/>
              <w:bottom w:val="nil"/>
              <w:right w:val="nil"/>
            </w:tcBorders>
            <w:shd w:val="clear" w:color="auto" w:fill="auto"/>
            <w:noWrap/>
            <w:vAlign w:val="center"/>
            <w:hideMark/>
          </w:tcPr>
          <w:p w:rsidR="000523F1" w:rsidRPr="00C56E4C" w:rsidRDefault="000523F1" w:rsidP="000523F1">
            <w:pPr>
              <w:keepNext/>
              <w:keepLines/>
              <w:spacing w:after="0" w:line="240" w:lineRule="auto"/>
              <w:jc w:val="right"/>
              <w:rPr>
                <w:rFonts w:ascii="Arial" w:eastAsia="Times New Roman" w:hAnsi="Arial" w:cs="Arial"/>
                <w:color w:val="000000"/>
                <w:sz w:val="18"/>
                <w:szCs w:val="18"/>
                <w:lang w:eastAsia="es-ES"/>
              </w:rPr>
            </w:pPr>
            <w:r w:rsidRPr="0015101F">
              <w:rPr>
                <w:rFonts w:ascii="Arial" w:hAnsi="Arial" w:cs="Arial"/>
                <w:color w:val="000000"/>
                <w:sz w:val="18"/>
                <w:szCs w:val="18"/>
              </w:rPr>
              <w:t>-81.033,69</w:t>
            </w:r>
          </w:p>
        </w:tc>
        <w:tc>
          <w:tcPr>
            <w:tcW w:w="542"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-31.083,52</w:t>
            </w:r>
          </w:p>
        </w:tc>
        <w:tc>
          <w:tcPr>
            <w:tcW w:w="513" w:type="pct"/>
            <w:tcBorders>
              <w:top w:val="nil"/>
              <w:left w:val="nil"/>
              <w:bottom w:val="nil"/>
              <w:right w:val="nil"/>
            </w:tcBorders>
            <w:vAlign w:val="center"/>
          </w:tcPr>
          <w:p w:rsidR="000523F1" w:rsidRPr="00A64938" w:rsidRDefault="000523F1" w:rsidP="000523F1">
            <w:pPr>
              <w:keepNext/>
              <w:keepLines/>
              <w:spacing w:after="0" w:line="240" w:lineRule="auto"/>
              <w:jc w:val="right"/>
              <w:rPr>
                <w:rFonts w:ascii="Arial" w:eastAsia="Times New Roman" w:hAnsi="Arial" w:cs="Arial"/>
                <w:color w:val="000000"/>
                <w:sz w:val="18"/>
                <w:szCs w:val="18"/>
                <w:lang w:eastAsia="es-ES"/>
              </w:rPr>
            </w:pPr>
            <w:r w:rsidRPr="00A64938">
              <w:rPr>
                <w:rFonts w:ascii="Arial" w:hAnsi="Arial" w:cs="Arial"/>
                <w:color w:val="000000"/>
                <w:sz w:val="18"/>
                <w:szCs w:val="18"/>
              </w:rPr>
              <w:t>-</w:t>
            </w:r>
          </w:p>
        </w:tc>
        <w:tc>
          <w:tcPr>
            <w:tcW w:w="616" w:type="pct"/>
            <w:tcBorders>
              <w:top w:val="nil"/>
              <w:left w:val="nil"/>
              <w:bottom w:val="nil"/>
              <w:right w:val="nil"/>
            </w:tcBorders>
            <w:shd w:val="clear" w:color="auto" w:fill="auto"/>
            <w:noWrap/>
            <w:vAlign w:val="center"/>
          </w:tcPr>
          <w:p w:rsidR="000523F1" w:rsidRPr="0015101F" w:rsidRDefault="000523F1" w:rsidP="000523F1">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-112.117,21</w:t>
            </w:r>
          </w:p>
        </w:tc>
      </w:tr>
      <w:tr w:rsidR="000523F1" w:rsidRPr="00C56E4C" w:rsidTr="000523F1">
        <w:trPr>
          <w:trHeight w:val="283"/>
          <w:jc w:val="center"/>
        </w:trPr>
        <w:tc>
          <w:tcPr>
            <w:tcW w:w="1099" w:type="pct"/>
            <w:tcBorders>
              <w:top w:val="nil"/>
              <w:left w:val="nil"/>
              <w:bottom w:val="nil"/>
              <w:right w:val="nil"/>
            </w:tcBorders>
            <w:shd w:val="clear" w:color="000000" w:fill="F2F2F2"/>
            <w:vAlign w:val="center"/>
            <w:hideMark/>
          </w:tcPr>
          <w:p w:rsidR="000523F1" w:rsidRPr="00C56E4C" w:rsidRDefault="000523F1" w:rsidP="000523F1">
            <w:pPr>
              <w:keepNext/>
              <w:keepLines/>
              <w:spacing w:after="0" w:line="240" w:lineRule="auto"/>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 </w:t>
            </w:r>
          </w:p>
        </w:tc>
        <w:tc>
          <w:tcPr>
            <w:tcW w:w="587" w:type="pct"/>
            <w:tcBorders>
              <w:top w:val="nil"/>
              <w:left w:val="nil"/>
              <w:bottom w:val="nil"/>
              <w:right w:val="nil"/>
            </w:tcBorders>
            <w:shd w:val="clear" w:color="000000" w:fill="F2F2F2"/>
            <w:noWrap/>
            <w:vAlign w:val="center"/>
            <w:hideMark/>
          </w:tcPr>
          <w:p w:rsidR="000523F1" w:rsidRPr="00C56E4C" w:rsidRDefault="000523F1" w:rsidP="000523F1">
            <w:pPr>
              <w:keepNext/>
              <w:keepLines/>
              <w:spacing w:after="0" w:line="240" w:lineRule="auto"/>
              <w:jc w:val="right"/>
              <w:rPr>
                <w:rFonts w:ascii="Arial" w:eastAsia="Times New Roman" w:hAnsi="Arial" w:cs="Arial"/>
                <w:b/>
                <w:bCs/>
                <w:color w:val="000000"/>
                <w:sz w:val="18"/>
                <w:szCs w:val="18"/>
                <w:lang w:eastAsia="es-ES"/>
              </w:rPr>
            </w:pPr>
            <w:r w:rsidRPr="00C56E4C">
              <w:rPr>
                <w:rFonts w:ascii="Arial" w:eastAsia="Times New Roman" w:hAnsi="Arial" w:cs="Arial"/>
                <w:b/>
                <w:bCs/>
                <w:color w:val="000000"/>
                <w:sz w:val="18"/>
                <w:szCs w:val="18"/>
                <w:lang w:eastAsia="es-ES"/>
              </w:rPr>
              <w:t>-370.239,18</w:t>
            </w:r>
          </w:p>
        </w:tc>
        <w:tc>
          <w:tcPr>
            <w:tcW w:w="542" w:type="pct"/>
            <w:tcBorders>
              <w:top w:val="nil"/>
              <w:left w:val="nil"/>
              <w:bottom w:val="nil"/>
              <w:right w:val="nil"/>
            </w:tcBorders>
            <w:shd w:val="clear" w:color="000000" w:fill="F2F2F2"/>
            <w:noWrap/>
            <w:vAlign w:val="center"/>
            <w:hideMark/>
          </w:tcPr>
          <w:p w:rsidR="000523F1" w:rsidRPr="00C56E4C" w:rsidRDefault="000523F1" w:rsidP="000523F1">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-337.861,53</w:t>
            </w:r>
          </w:p>
        </w:tc>
        <w:tc>
          <w:tcPr>
            <w:tcW w:w="513" w:type="pct"/>
            <w:tcBorders>
              <w:top w:val="nil"/>
              <w:left w:val="nil"/>
              <w:bottom w:val="nil"/>
              <w:right w:val="nil"/>
            </w:tcBorders>
            <w:shd w:val="clear" w:color="000000" w:fill="F2F2F2"/>
            <w:vAlign w:val="center"/>
          </w:tcPr>
          <w:p w:rsidR="000523F1" w:rsidRPr="00C56E4C" w:rsidRDefault="000523F1" w:rsidP="000523F1">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w:t>
            </w:r>
          </w:p>
        </w:tc>
        <w:tc>
          <w:tcPr>
            <w:tcW w:w="587" w:type="pct"/>
            <w:tcBorders>
              <w:top w:val="nil"/>
              <w:left w:val="nil"/>
              <w:bottom w:val="nil"/>
              <w:right w:val="nil"/>
            </w:tcBorders>
            <w:shd w:val="clear" w:color="000000" w:fill="F2F2F2"/>
            <w:noWrap/>
            <w:vAlign w:val="center"/>
            <w:hideMark/>
          </w:tcPr>
          <w:p w:rsidR="000523F1" w:rsidRPr="00C56E4C" w:rsidRDefault="000523F1" w:rsidP="000523F1">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-708.100,71</w:t>
            </w:r>
          </w:p>
        </w:tc>
        <w:tc>
          <w:tcPr>
            <w:tcW w:w="542" w:type="pct"/>
            <w:tcBorders>
              <w:top w:val="nil"/>
              <w:left w:val="nil"/>
              <w:bottom w:val="nil"/>
              <w:right w:val="nil"/>
            </w:tcBorders>
            <w:shd w:val="clear" w:color="000000" w:fill="F2F2F2"/>
            <w:noWrap/>
            <w:vAlign w:val="center"/>
          </w:tcPr>
          <w:p w:rsidR="000523F1" w:rsidRPr="0015101F" w:rsidRDefault="000523F1" w:rsidP="00A64938">
            <w:pPr>
              <w:keepNext/>
              <w:keepLines/>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w:t>
            </w:r>
            <w:r w:rsidR="00A64938">
              <w:rPr>
                <w:rFonts w:ascii="Arial" w:hAnsi="Arial" w:cs="Arial"/>
                <w:b/>
                <w:bCs/>
                <w:color w:val="000000"/>
                <w:sz w:val="18"/>
                <w:szCs w:val="18"/>
              </w:rPr>
              <w:t>338.929,57</w:t>
            </w:r>
          </w:p>
        </w:tc>
        <w:tc>
          <w:tcPr>
            <w:tcW w:w="513" w:type="pct"/>
            <w:tcBorders>
              <w:top w:val="nil"/>
              <w:left w:val="nil"/>
              <w:bottom w:val="nil"/>
              <w:right w:val="nil"/>
            </w:tcBorders>
            <w:shd w:val="clear" w:color="000000" w:fill="F2F2F2"/>
            <w:vAlign w:val="center"/>
          </w:tcPr>
          <w:p w:rsidR="000523F1" w:rsidRPr="00A64938" w:rsidRDefault="00A64938" w:rsidP="000523F1">
            <w:pPr>
              <w:keepNext/>
              <w:keepLines/>
              <w:spacing w:after="0" w:line="240" w:lineRule="auto"/>
              <w:jc w:val="right"/>
              <w:rPr>
                <w:rFonts w:ascii="Arial" w:eastAsia="Times New Roman" w:hAnsi="Arial" w:cs="Arial"/>
                <w:b/>
                <w:bCs/>
                <w:color w:val="000000"/>
                <w:sz w:val="18"/>
                <w:szCs w:val="18"/>
                <w:lang w:eastAsia="es-ES"/>
              </w:rPr>
            </w:pPr>
            <w:r w:rsidRPr="00A64938">
              <w:rPr>
                <w:rFonts w:ascii="Arial" w:eastAsia="Times New Roman" w:hAnsi="Arial" w:cs="Arial"/>
                <w:b/>
                <w:bCs/>
                <w:color w:val="000000"/>
                <w:sz w:val="18"/>
                <w:szCs w:val="18"/>
                <w:lang w:eastAsia="es-ES"/>
              </w:rPr>
              <w:t>0,00</w:t>
            </w:r>
          </w:p>
        </w:tc>
        <w:tc>
          <w:tcPr>
            <w:tcW w:w="616" w:type="pct"/>
            <w:tcBorders>
              <w:top w:val="nil"/>
              <w:left w:val="nil"/>
              <w:bottom w:val="nil"/>
              <w:right w:val="nil"/>
            </w:tcBorders>
            <w:shd w:val="clear" w:color="000000" w:fill="F2F2F2"/>
            <w:noWrap/>
            <w:vAlign w:val="center"/>
          </w:tcPr>
          <w:p w:rsidR="000523F1" w:rsidRPr="0015101F" w:rsidRDefault="000523F1" w:rsidP="000523F1">
            <w:pPr>
              <w:keepNext/>
              <w:keepLines/>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-1.047.030,28</w:t>
            </w:r>
          </w:p>
        </w:tc>
      </w:tr>
      <w:tr w:rsidR="0017466B" w:rsidRPr="00C56E4C" w:rsidTr="000523F1">
        <w:trPr>
          <w:trHeight w:val="170"/>
          <w:jc w:val="center"/>
        </w:trPr>
        <w:tc>
          <w:tcPr>
            <w:tcW w:w="1099" w:type="pct"/>
            <w:tcBorders>
              <w:top w:val="nil"/>
              <w:left w:val="nil"/>
              <w:bottom w:val="single" w:sz="4" w:space="0" w:color="auto"/>
              <w:right w:val="nil"/>
            </w:tcBorders>
            <w:shd w:val="clear" w:color="auto" w:fill="auto"/>
            <w:noWrap/>
            <w:vAlign w:val="center"/>
            <w:hideMark/>
          </w:tcPr>
          <w:p w:rsidR="0017466B" w:rsidRPr="00C56E4C" w:rsidRDefault="0017466B" w:rsidP="0017466B">
            <w:pPr>
              <w:keepNext/>
              <w:keepLines/>
              <w:spacing w:after="0" w:line="240" w:lineRule="auto"/>
              <w:jc w:val="right"/>
              <w:rPr>
                <w:rFonts w:ascii="Arial" w:eastAsia="Times New Roman" w:hAnsi="Arial" w:cs="Arial"/>
                <w:b/>
                <w:bCs/>
                <w:color w:val="000000"/>
                <w:sz w:val="18"/>
                <w:szCs w:val="18"/>
                <w:lang w:eastAsia="es-ES"/>
              </w:rPr>
            </w:pPr>
          </w:p>
        </w:tc>
        <w:tc>
          <w:tcPr>
            <w:tcW w:w="587" w:type="pct"/>
            <w:tcBorders>
              <w:top w:val="nil"/>
              <w:left w:val="nil"/>
              <w:bottom w:val="single" w:sz="4" w:space="0" w:color="auto"/>
              <w:right w:val="nil"/>
            </w:tcBorders>
            <w:shd w:val="clear" w:color="auto" w:fill="auto"/>
            <w:vAlign w:val="center"/>
            <w:hideMark/>
          </w:tcPr>
          <w:p w:rsidR="0017466B" w:rsidRPr="00C56E4C" w:rsidRDefault="0017466B" w:rsidP="0017466B">
            <w:pPr>
              <w:keepNext/>
              <w:keepLines/>
              <w:spacing w:after="0" w:line="240" w:lineRule="auto"/>
              <w:rPr>
                <w:rFonts w:ascii="Arial" w:eastAsia="Times New Roman" w:hAnsi="Arial" w:cs="Arial"/>
                <w:sz w:val="18"/>
                <w:szCs w:val="18"/>
                <w:lang w:eastAsia="es-ES"/>
              </w:rPr>
            </w:pPr>
          </w:p>
        </w:tc>
        <w:tc>
          <w:tcPr>
            <w:tcW w:w="542" w:type="pct"/>
            <w:tcBorders>
              <w:top w:val="nil"/>
              <w:left w:val="nil"/>
              <w:bottom w:val="single" w:sz="4" w:space="0" w:color="auto"/>
              <w:right w:val="nil"/>
            </w:tcBorders>
            <w:shd w:val="clear" w:color="auto" w:fill="auto"/>
            <w:noWrap/>
            <w:vAlign w:val="center"/>
            <w:hideMark/>
          </w:tcPr>
          <w:p w:rsidR="0017466B" w:rsidRPr="00C56E4C" w:rsidRDefault="0017466B" w:rsidP="0017466B">
            <w:pPr>
              <w:keepNext/>
              <w:keepLines/>
              <w:spacing w:after="0" w:line="240" w:lineRule="auto"/>
              <w:rPr>
                <w:rFonts w:ascii="Arial" w:eastAsia="Times New Roman" w:hAnsi="Arial" w:cs="Arial"/>
                <w:sz w:val="18"/>
                <w:szCs w:val="18"/>
                <w:lang w:eastAsia="es-ES"/>
              </w:rPr>
            </w:pPr>
          </w:p>
        </w:tc>
        <w:tc>
          <w:tcPr>
            <w:tcW w:w="513" w:type="pct"/>
            <w:tcBorders>
              <w:top w:val="nil"/>
              <w:left w:val="nil"/>
              <w:bottom w:val="single" w:sz="4" w:space="0" w:color="auto"/>
              <w:right w:val="nil"/>
            </w:tcBorders>
            <w:vAlign w:val="center"/>
          </w:tcPr>
          <w:p w:rsidR="0017466B" w:rsidRPr="00C56E4C" w:rsidRDefault="0017466B" w:rsidP="0017466B">
            <w:pPr>
              <w:keepNext/>
              <w:keepLines/>
              <w:spacing w:after="0" w:line="240" w:lineRule="auto"/>
              <w:rPr>
                <w:rFonts w:ascii="Arial" w:eastAsia="Times New Roman" w:hAnsi="Arial" w:cs="Arial"/>
                <w:sz w:val="18"/>
                <w:szCs w:val="18"/>
                <w:lang w:eastAsia="es-ES"/>
              </w:rPr>
            </w:pPr>
          </w:p>
        </w:tc>
        <w:tc>
          <w:tcPr>
            <w:tcW w:w="587" w:type="pct"/>
            <w:tcBorders>
              <w:top w:val="nil"/>
              <w:left w:val="nil"/>
              <w:bottom w:val="single" w:sz="4" w:space="0" w:color="auto"/>
              <w:right w:val="nil"/>
            </w:tcBorders>
            <w:shd w:val="clear" w:color="auto" w:fill="auto"/>
            <w:vAlign w:val="center"/>
            <w:hideMark/>
          </w:tcPr>
          <w:p w:rsidR="0017466B" w:rsidRPr="00C56E4C" w:rsidRDefault="0017466B" w:rsidP="0017466B">
            <w:pPr>
              <w:keepNext/>
              <w:keepLines/>
              <w:spacing w:after="0" w:line="240" w:lineRule="auto"/>
              <w:rPr>
                <w:rFonts w:ascii="Arial" w:eastAsia="Times New Roman" w:hAnsi="Arial" w:cs="Arial"/>
                <w:sz w:val="18"/>
                <w:szCs w:val="18"/>
                <w:lang w:eastAsia="es-ES"/>
              </w:rPr>
            </w:pPr>
          </w:p>
        </w:tc>
        <w:tc>
          <w:tcPr>
            <w:tcW w:w="542" w:type="pct"/>
            <w:tcBorders>
              <w:top w:val="nil"/>
              <w:left w:val="nil"/>
              <w:bottom w:val="single" w:sz="4" w:space="0" w:color="auto"/>
              <w:right w:val="nil"/>
            </w:tcBorders>
            <w:shd w:val="clear" w:color="auto" w:fill="auto"/>
            <w:noWrap/>
            <w:vAlign w:val="center"/>
          </w:tcPr>
          <w:p w:rsidR="0017466B" w:rsidRPr="00C56E4C" w:rsidRDefault="0017466B" w:rsidP="0017466B">
            <w:pPr>
              <w:keepNext/>
              <w:keepLines/>
              <w:spacing w:after="0" w:line="240" w:lineRule="auto"/>
              <w:rPr>
                <w:rFonts w:ascii="Arial" w:eastAsia="Times New Roman" w:hAnsi="Arial" w:cs="Arial"/>
                <w:sz w:val="18"/>
                <w:szCs w:val="18"/>
                <w:lang w:eastAsia="es-ES"/>
              </w:rPr>
            </w:pPr>
          </w:p>
        </w:tc>
        <w:tc>
          <w:tcPr>
            <w:tcW w:w="513" w:type="pct"/>
            <w:tcBorders>
              <w:top w:val="nil"/>
              <w:left w:val="nil"/>
              <w:bottom w:val="single" w:sz="4" w:space="0" w:color="auto"/>
              <w:right w:val="nil"/>
            </w:tcBorders>
            <w:vAlign w:val="center"/>
          </w:tcPr>
          <w:p w:rsidR="0017466B" w:rsidRPr="00C56E4C" w:rsidRDefault="0017466B" w:rsidP="0017466B">
            <w:pPr>
              <w:keepNext/>
              <w:keepLines/>
              <w:spacing w:after="0" w:line="240" w:lineRule="auto"/>
              <w:jc w:val="center"/>
              <w:rPr>
                <w:rFonts w:ascii="Arial" w:eastAsia="Times New Roman" w:hAnsi="Arial" w:cs="Arial"/>
                <w:sz w:val="18"/>
                <w:szCs w:val="18"/>
                <w:lang w:eastAsia="es-ES"/>
              </w:rPr>
            </w:pPr>
          </w:p>
        </w:tc>
        <w:tc>
          <w:tcPr>
            <w:tcW w:w="616" w:type="pct"/>
            <w:tcBorders>
              <w:top w:val="nil"/>
              <w:left w:val="nil"/>
              <w:bottom w:val="single" w:sz="4" w:space="0" w:color="auto"/>
              <w:right w:val="nil"/>
            </w:tcBorders>
            <w:shd w:val="clear" w:color="auto" w:fill="auto"/>
            <w:noWrap/>
            <w:vAlign w:val="center"/>
          </w:tcPr>
          <w:p w:rsidR="0017466B" w:rsidRPr="00C56E4C" w:rsidRDefault="0017466B" w:rsidP="0017466B">
            <w:pPr>
              <w:keepNext/>
              <w:keepLines/>
              <w:spacing w:after="0" w:line="240" w:lineRule="auto"/>
              <w:rPr>
                <w:rFonts w:ascii="Arial" w:eastAsia="Times New Roman" w:hAnsi="Arial" w:cs="Arial"/>
                <w:sz w:val="18"/>
                <w:szCs w:val="18"/>
                <w:lang w:eastAsia="es-ES"/>
              </w:rPr>
            </w:pPr>
          </w:p>
        </w:tc>
      </w:tr>
      <w:tr w:rsidR="000523F1" w:rsidRPr="00C56E4C" w:rsidTr="000523F1">
        <w:trPr>
          <w:trHeight w:val="283"/>
          <w:jc w:val="center"/>
        </w:trPr>
        <w:tc>
          <w:tcPr>
            <w:tcW w:w="1099" w:type="pct"/>
            <w:tcBorders>
              <w:top w:val="single" w:sz="4" w:space="0" w:color="auto"/>
              <w:left w:val="nil"/>
              <w:bottom w:val="single" w:sz="4" w:space="0" w:color="auto"/>
              <w:right w:val="nil"/>
            </w:tcBorders>
            <w:shd w:val="clear" w:color="000000" w:fill="F2F2F2"/>
            <w:noWrap/>
            <w:vAlign w:val="center"/>
            <w:hideMark/>
          </w:tcPr>
          <w:p w:rsidR="000523F1" w:rsidRPr="00C56E4C" w:rsidRDefault="000523F1" w:rsidP="000523F1">
            <w:pPr>
              <w:keepNext/>
              <w:keepLines/>
              <w:spacing w:after="0" w:line="240" w:lineRule="auto"/>
              <w:rPr>
                <w:rFonts w:ascii="Arial" w:eastAsia="Times New Roman" w:hAnsi="Arial" w:cs="Arial"/>
                <w:b/>
                <w:bCs/>
                <w:color w:val="000000"/>
                <w:sz w:val="18"/>
                <w:szCs w:val="18"/>
                <w:lang w:eastAsia="es-ES"/>
              </w:rPr>
            </w:pPr>
            <w:proofErr w:type="spellStart"/>
            <w:r w:rsidRPr="00C56E4C">
              <w:rPr>
                <w:rFonts w:ascii="Arial" w:eastAsia="Times New Roman" w:hAnsi="Arial" w:cs="Arial"/>
                <w:b/>
                <w:bCs/>
                <w:color w:val="000000"/>
                <w:sz w:val="18"/>
                <w:szCs w:val="18"/>
                <w:lang w:eastAsia="es-ES"/>
              </w:rPr>
              <w:t>Inmov</w:t>
            </w:r>
            <w:proofErr w:type="spellEnd"/>
            <w:r w:rsidRPr="00C56E4C">
              <w:rPr>
                <w:rFonts w:ascii="Arial" w:eastAsia="Times New Roman" w:hAnsi="Arial" w:cs="Arial"/>
                <w:b/>
                <w:bCs/>
                <w:color w:val="000000"/>
                <w:sz w:val="18"/>
                <w:szCs w:val="18"/>
                <w:lang w:eastAsia="es-ES"/>
              </w:rPr>
              <w:t>. Material, Neto</w:t>
            </w:r>
          </w:p>
        </w:tc>
        <w:tc>
          <w:tcPr>
            <w:tcW w:w="587" w:type="pct"/>
            <w:tcBorders>
              <w:top w:val="single" w:sz="4" w:space="0" w:color="auto"/>
              <w:left w:val="nil"/>
              <w:bottom w:val="single" w:sz="4" w:space="0" w:color="auto"/>
              <w:right w:val="nil"/>
            </w:tcBorders>
            <w:shd w:val="clear" w:color="000000" w:fill="F2F2F2"/>
            <w:noWrap/>
            <w:vAlign w:val="center"/>
            <w:hideMark/>
          </w:tcPr>
          <w:p w:rsidR="000523F1" w:rsidRPr="00C56E4C" w:rsidRDefault="000523F1" w:rsidP="000523F1">
            <w:pPr>
              <w:keepNext/>
              <w:keepLines/>
              <w:spacing w:after="0" w:line="240" w:lineRule="auto"/>
              <w:jc w:val="right"/>
              <w:rPr>
                <w:rFonts w:ascii="Arial" w:eastAsia="Times New Roman" w:hAnsi="Arial" w:cs="Arial"/>
                <w:b/>
                <w:bCs/>
                <w:color w:val="000000"/>
                <w:sz w:val="18"/>
                <w:szCs w:val="18"/>
                <w:lang w:eastAsia="es-ES"/>
              </w:rPr>
            </w:pPr>
            <w:r w:rsidRPr="0015101F">
              <w:rPr>
                <w:rFonts w:ascii="Arial" w:eastAsia="Times New Roman" w:hAnsi="Arial" w:cs="Arial"/>
                <w:b/>
                <w:bCs/>
                <w:color w:val="000000"/>
                <w:sz w:val="18"/>
                <w:szCs w:val="18"/>
                <w:lang w:eastAsia="es-ES"/>
              </w:rPr>
              <w:t>1.393.980,27</w:t>
            </w:r>
          </w:p>
        </w:tc>
        <w:tc>
          <w:tcPr>
            <w:tcW w:w="542" w:type="pct"/>
            <w:tcBorders>
              <w:top w:val="single" w:sz="4" w:space="0" w:color="auto"/>
              <w:left w:val="nil"/>
              <w:bottom w:val="single" w:sz="4" w:space="0" w:color="auto"/>
              <w:right w:val="nil"/>
            </w:tcBorders>
            <w:shd w:val="clear" w:color="000000" w:fill="F2F2F2"/>
            <w:noWrap/>
            <w:vAlign w:val="center"/>
            <w:hideMark/>
          </w:tcPr>
          <w:p w:rsidR="000523F1" w:rsidRPr="00C56E4C" w:rsidRDefault="000523F1" w:rsidP="000523F1">
            <w:pPr>
              <w:keepNext/>
              <w:keepLines/>
              <w:spacing w:after="0" w:line="240" w:lineRule="auto"/>
              <w:rPr>
                <w:rFonts w:ascii="Arial" w:eastAsia="Times New Roman" w:hAnsi="Arial" w:cs="Arial"/>
                <w:color w:val="000000"/>
                <w:sz w:val="18"/>
                <w:szCs w:val="18"/>
                <w:lang w:eastAsia="es-ES"/>
              </w:rPr>
            </w:pPr>
          </w:p>
        </w:tc>
        <w:tc>
          <w:tcPr>
            <w:tcW w:w="513" w:type="pct"/>
            <w:tcBorders>
              <w:top w:val="single" w:sz="4" w:space="0" w:color="auto"/>
              <w:left w:val="nil"/>
              <w:bottom w:val="single" w:sz="4" w:space="0" w:color="auto"/>
              <w:right w:val="nil"/>
            </w:tcBorders>
            <w:shd w:val="clear" w:color="000000" w:fill="F2F2F2"/>
            <w:vAlign w:val="center"/>
          </w:tcPr>
          <w:p w:rsidR="000523F1" w:rsidRPr="0015101F" w:rsidRDefault="000523F1" w:rsidP="000523F1">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 </w:t>
            </w:r>
          </w:p>
        </w:tc>
        <w:tc>
          <w:tcPr>
            <w:tcW w:w="587" w:type="pct"/>
            <w:tcBorders>
              <w:top w:val="single" w:sz="4" w:space="0" w:color="auto"/>
              <w:left w:val="nil"/>
              <w:bottom w:val="single" w:sz="4" w:space="0" w:color="auto"/>
              <w:right w:val="nil"/>
            </w:tcBorders>
            <w:shd w:val="clear" w:color="000000" w:fill="F2F2F2"/>
            <w:noWrap/>
            <w:vAlign w:val="center"/>
            <w:hideMark/>
          </w:tcPr>
          <w:p w:rsidR="000523F1" w:rsidRPr="0015101F" w:rsidRDefault="000523F1" w:rsidP="000523F1">
            <w:pPr>
              <w:keepNext/>
              <w:keepLines/>
              <w:spacing w:after="0" w:line="240" w:lineRule="auto"/>
              <w:jc w:val="right"/>
              <w:rPr>
                <w:rFonts w:ascii="Arial" w:eastAsia="Times New Roman" w:hAnsi="Arial" w:cs="Arial"/>
                <w:b/>
                <w:bCs/>
                <w:color w:val="000000"/>
                <w:sz w:val="18"/>
                <w:szCs w:val="18"/>
                <w:lang w:eastAsia="es-ES"/>
              </w:rPr>
            </w:pPr>
            <w:r w:rsidRPr="0015101F">
              <w:rPr>
                <w:rFonts w:ascii="Arial" w:hAnsi="Arial" w:cs="Arial"/>
                <w:b/>
                <w:bCs/>
                <w:color w:val="000000"/>
                <w:sz w:val="18"/>
                <w:szCs w:val="18"/>
              </w:rPr>
              <w:t>1.116.086,74</w:t>
            </w:r>
          </w:p>
        </w:tc>
        <w:tc>
          <w:tcPr>
            <w:tcW w:w="542" w:type="pct"/>
            <w:tcBorders>
              <w:top w:val="single" w:sz="4" w:space="0" w:color="auto"/>
              <w:left w:val="nil"/>
              <w:bottom w:val="single" w:sz="4" w:space="0" w:color="auto"/>
              <w:right w:val="nil"/>
            </w:tcBorders>
            <w:shd w:val="clear" w:color="000000" w:fill="F2F2F2"/>
            <w:noWrap/>
            <w:vAlign w:val="center"/>
          </w:tcPr>
          <w:p w:rsidR="000523F1" w:rsidRPr="0015101F" w:rsidRDefault="000523F1" w:rsidP="000523F1">
            <w:pPr>
              <w:keepNext/>
              <w:keepLines/>
              <w:spacing w:after="0" w:line="240" w:lineRule="auto"/>
              <w:rPr>
                <w:rFonts w:ascii="Arial" w:eastAsia="Times New Roman" w:hAnsi="Arial" w:cs="Arial"/>
                <w:color w:val="000000"/>
                <w:sz w:val="18"/>
                <w:szCs w:val="18"/>
                <w:lang w:eastAsia="es-ES"/>
              </w:rPr>
            </w:pPr>
          </w:p>
        </w:tc>
        <w:tc>
          <w:tcPr>
            <w:tcW w:w="513" w:type="pct"/>
            <w:tcBorders>
              <w:top w:val="single" w:sz="4" w:space="0" w:color="auto"/>
              <w:left w:val="nil"/>
              <w:bottom w:val="single" w:sz="4" w:space="0" w:color="auto"/>
              <w:right w:val="nil"/>
            </w:tcBorders>
            <w:shd w:val="clear" w:color="000000" w:fill="F2F2F2"/>
            <w:vAlign w:val="center"/>
          </w:tcPr>
          <w:p w:rsidR="000523F1" w:rsidRPr="0015101F" w:rsidRDefault="000523F1" w:rsidP="000523F1">
            <w:pPr>
              <w:keepNext/>
              <w:keepLines/>
              <w:spacing w:after="0" w:line="240" w:lineRule="auto"/>
              <w:jc w:val="center"/>
              <w:rPr>
                <w:rFonts w:ascii="Arial" w:eastAsia="Times New Roman" w:hAnsi="Arial" w:cs="Arial"/>
                <w:b/>
                <w:bCs/>
                <w:color w:val="000000"/>
                <w:sz w:val="18"/>
                <w:szCs w:val="18"/>
                <w:lang w:eastAsia="es-ES"/>
              </w:rPr>
            </w:pPr>
            <w:r>
              <w:rPr>
                <w:rFonts w:ascii="Arial" w:hAnsi="Arial" w:cs="Arial"/>
                <w:b/>
                <w:bCs/>
                <w:color w:val="000000"/>
                <w:sz w:val="18"/>
                <w:szCs w:val="18"/>
              </w:rPr>
              <w:t> </w:t>
            </w:r>
          </w:p>
        </w:tc>
        <w:tc>
          <w:tcPr>
            <w:tcW w:w="616" w:type="pct"/>
            <w:tcBorders>
              <w:top w:val="single" w:sz="4" w:space="0" w:color="auto"/>
              <w:left w:val="nil"/>
              <w:bottom w:val="single" w:sz="4" w:space="0" w:color="auto"/>
              <w:right w:val="nil"/>
            </w:tcBorders>
            <w:shd w:val="clear" w:color="000000" w:fill="F2F2F2"/>
            <w:noWrap/>
            <w:vAlign w:val="center"/>
          </w:tcPr>
          <w:p w:rsidR="000523F1" w:rsidRPr="0015101F" w:rsidRDefault="000523F1" w:rsidP="000523F1">
            <w:pPr>
              <w:keepNext/>
              <w:keepLines/>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857.585,16</w:t>
            </w:r>
          </w:p>
        </w:tc>
      </w:tr>
    </w:tbl>
    <w:p w:rsidR="00C56E4C" w:rsidRPr="00C56E4C" w:rsidRDefault="00F80EBA" w:rsidP="00C56E4C">
      <w:pPr>
        <w:spacing w:before="120" w:after="120" w:line="280" w:lineRule="exact"/>
        <w:jc w:val="both"/>
        <w:rPr>
          <w:rFonts w:ascii="Arial" w:hAnsi="Arial" w:cs="Arial"/>
          <w:sz w:val="20"/>
          <w:szCs w:val="20"/>
        </w:rPr>
      </w:pPr>
      <w:r w:rsidRPr="009E4210">
        <w:rPr>
          <w:rFonts w:ascii="Arial" w:hAnsi="Arial" w:cs="Arial"/>
          <w:sz w:val="20"/>
          <w:szCs w:val="20"/>
        </w:rPr>
        <w:t>El</w:t>
      </w:r>
      <w:r w:rsidR="00CC2A97" w:rsidRPr="009E4210">
        <w:rPr>
          <w:rFonts w:ascii="Arial" w:hAnsi="Arial" w:cs="Arial"/>
          <w:sz w:val="20"/>
          <w:szCs w:val="20"/>
        </w:rPr>
        <w:t xml:space="preserve"> Inmovilizado Material a 31 de diciembre de 20</w:t>
      </w:r>
      <w:r w:rsidR="00267190" w:rsidRPr="009E4210">
        <w:rPr>
          <w:rFonts w:ascii="Arial" w:hAnsi="Arial" w:cs="Arial"/>
          <w:sz w:val="20"/>
          <w:szCs w:val="20"/>
        </w:rPr>
        <w:t>2</w:t>
      </w:r>
      <w:r w:rsidR="0017466B" w:rsidRPr="009E4210">
        <w:rPr>
          <w:rFonts w:ascii="Arial" w:hAnsi="Arial" w:cs="Arial"/>
          <w:sz w:val="20"/>
          <w:szCs w:val="20"/>
        </w:rPr>
        <w:t>1</w:t>
      </w:r>
      <w:r w:rsidR="00267190" w:rsidRPr="009E4210">
        <w:rPr>
          <w:rFonts w:ascii="Arial" w:hAnsi="Arial" w:cs="Arial"/>
          <w:sz w:val="20"/>
          <w:szCs w:val="20"/>
        </w:rPr>
        <w:t xml:space="preserve"> </w:t>
      </w:r>
      <w:r w:rsidR="00906599">
        <w:rPr>
          <w:rFonts w:ascii="Arial" w:hAnsi="Arial" w:cs="Arial"/>
          <w:sz w:val="20"/>
          <w:szCs w:val="20"/>
        </w:rPr>
        <w:t>está</w:t>
      </w:r>
      <w:r w:rsidRPr="009E4210">
        <w:rPr>
          <w:rFonts w:ascii="Arial" w:hAnsi="Arial" w:cs="Arial"/>
          <w:sz w:val="20"/>
          <w:szCs w:val="20"/>
        </w:rPr>
        <w:t xml:space="preserve"> afecto a subvenciones de capital, habiéndose traspasado</w:t>
      </w:r>
      <w:r w:rsidR="009E4210" w:rsidRPr="009E4210">
        <w:rPr>
          <w:rFonts w:ascii="Arial" w:hAnsi="Arial" w:cs="Arial"/>
          <w:sz w:val="20"/>
          <w:szCs w:val="20"/>
        </w:rPr>
        <w:t xml:space="preserve"> subvenciones de capital</w:t>
      </w:r>
      <w:r w:rsidRPr="009E4210">
        <w:rPr>
          <w:rFonts w:ascii="Arial" w:hAnsi="Arial" w:cs="Arial"/>
          <w:sz w:val="20"/>
          <w:szCs w:val="20"/>
        </w:rPr>
        <w:t xml:space="preserve"> a resultados </w:t>
      </w:r>
      <w:r w:rsidR="009E4210" w:rsidRPr="009E4210">
        <w:rPr>
          <w:rFonts w:ascii="Arial" w:hAnsi="Arial" w:cs="Arial"/>
          <w:sz w:val="20"/>
          <w:szCs w:val="20"/>
        </w:rPr>
        <w:t>327.424,94</w:t>
      </w:r>
      <w:r w:rsidRPr="009E4210">
        <w:rPr>
          <w:rFonts w:ascii="Arial" w:hAnsi="Arial" w:cs="Arial"/>
          <w:sz w:val="20"/>
          <w:szCs w:val="20"/>
        </w:rPr>
        <w:t xml:space="preserve"> euros. (Nota 11)</w:t>
      </w:r>
    </w:p>
    <w:p w:rsidR="00E518DE" w:rsidRPr="00C56E4C" w:rsidRDefault="00C10310" w:rsidP="001612D7">
      <w:pPr>
        <w:pStyle w:val="Ttulo4"/>
        <w:spacing w:before="360" w:after="120" w:line="280" w:lineRule="exact"/>
        <w:rPr>
          <w:rFonts w:ascii="Arial" w:hAnsi="Arial" w:cs="Arial"/>
          <w:sz w:val="20"/>
          <w:szCs w:val="20"/>
        </w:rPr>
      </w:pPr>
      <w:r w:rsidRPr="00C56E4C">
        <w:rPr>
          <w:rFonts w:ascii="Arial" w:hAnsi="Arial" w:cs="Arial"/>
          <w:sz w:val="20"/>
          <w:szCs w:val="20"/>
        </w:rPr>
        <w:lastRenderedPageBreak/>
        <w:t>5</w:t>
      </w:r>
      <w:r w:rsidR="00AE3BF0" w:rsidRPr="00C56E4C">
        <w:rPr>
          <w:rFonts w:ascii="Arial" w:hAnsi="Arial" w:cs="Arial"/>
          <w:sz w:val="20"/>
          <w:szCs w:val="20"/>
        </w:rPr>
        <w:t xml:space="preserve">. </w:t>
      </w:r>
      <w:r w:rsidR="00E518DE" w:rsidRPr="00C56E4C">
        <w:rPr>
          <w:rFonts w:ascii="Arial" w:hAnsi="Arial" w:cs="Arial"/>
          <w:sz w:val="20"/>
          <w:szCs w:val="20"/>
        </w:rPr>
        <w:t xml:space="preserve"> ACTIVOS FINANCIEROS </w:t>
      </w:r>
    </w:p>
    <w:p w:rsidR="00C10310" w:rsidRPr="00C56E4C" w:rsidRDefault="00E9548F" w:rsidP="00C56E4C">
      <w:pPr>
        <w:keepNext/>
        <w:keepLines/>
        <w:widowControl w:val="0"/>
        <w:autoSpaceDE w:val="0"/>
        <w:autoSpaceDN w:val="0"/>
        <w:adjustRightInd w:val="0"/>
        <w:spacing w:before="120" w:after="240" w:line="240" w:lineRule="auto"/>
        <w:jc w:val="both"/>
        <w:rPr>
          <w:rFonts w:ascii="Arial" w:hAnsi="Arial" w:cs="Arial"/>
          <w:sz w:val="20"/>
          <w:szCs w:val="20"/>
        </w:rPr>
      </w:pPr>
      <w:r w:rsidRPr="00C56E4C">
        <w:rPr>
          <w:rFonts w:ascii="Arial" w:hAnsi="Arial" w:cs="Arial"/>
          <w:sz w:val="20"/>
          <w:szCs w:val="20"/>
        </w:rPr>
        <w:t xml:space="preserve">El detalle de activos financieros a </w:t>
      </w:r>
      <w:r w:rsidRPr="00F80EBA">
        <w:rPr>
          <w:rFonts w:ascii="Arial" w:hAnsi="Arial" w:cs="Arial"/>
          <w:sz w:val="20"/>
          <w:szCs w:val="20"/>
          <w:u w:val="single"/>
        </w:rPr>
        <w:t>corto plazo</w:t>
      </w:r>
      <w:r w:rsidRPr="00C56E4C">
        <w:rPr>
          <w:rFonts w:ascii="Arial" w:hAnsi="Arial" w:cs="Arial"/>
          <w:sz w:val="20"/>
          <w:szCs w:val="20"/>
        </w:rPr>
        <w:t xml:space="preserve"> a 31 de diciembre de 20</w:t>
      </w:r>
      <w:r w:rsidR="0017466B">
        <w:rPr>
          <w:rFonts w:ascii="Arial" w:hAnsi="Arial" w:cs="Arial"/>
          <w:sz w:val="20"/>
          <w:szCs w:val="20"/>
        </w:rPr>
        <w:t>21</w:t>
      </w:r>
      <w:r w:rsidRPr="00C56E4C">
        <w:rPr>
          <w:rFonts w:ascii="Arial" w:hAnsi="Arial" w:cs="Arial"/>
          <w:sz w:val="20"/>
          <w:szCs w:val="20"/>
        </w:rPr>
        <w:t xml:space="preserve"> y 20</w:t>
      </w:r>
      <w:r w:rsidR="0017466B">
        <w:rPr>
          <w:rFonts w:ascii="Arial" w:hAnsi="Arial" w:cs="Arial"/>
          <w:sz w:val="20"/>
          <w:szCs w:val="20"/>
        </w:rPr>
        <w:t>20</w:t>
      </w:r>
      <w:r w:rsidRPr="00C56E4C">
        <w:rPr>
          <w:rFonts w:ascii="Arial" w:hAnsi="Arial" w:cs="Arial"/>
          <w:sz w:val="20"/>
          <w:szCs w:val="20"/>
        </w:rPr>
        <w:t>, salvo inversiones en el patrimonio de empresas del grupo, multigrupo y asociadas, es el siguiente, en euros:</w:t>
      </w:r>
    </w:p>
    <w:tbl>
      <w:tblPr>
        <w:tblW w:w="5000" w:type="pct"/>
        <w:jc w:val="center"/>
        <w:tblCellMar>
          <w:left w:w="70" w:type="dxa"/>
          <w:right w:w="70" w:type="dxa"/>
        </w:tblCellMar>
        <w:tblLook w:val="04A0"/>
      </w:tblPr>
      <w:tblGrid>
        <w:gridCol w:w="5232"/>
        <w:gridCol w:w="1706"/>
        <w:gridCol w:w="1706"/>
      </w:tblGrid>
      <w:tr w:rsidR="000B7FDB" w:rsidRPr="00291309" w:rsidTr="0017466B">
        <w:trPr>
          <w:trHeight w:val="340"/>
          <w:jc w:val="center"/>
        </w:trPr>
        <w:tc>
          <w:tcPr>
            <w:tcW w:w="3026" w:type="pct"/>
            <w:tcBorders>
              <w:top w:val="nil"/>
              <w:left w:val="nil"/>
              <w:bottom w:val="single" w:sz="4" w:space="0" w:color="auto"/>
              <w:right w:val="nil"/>
            </w:tcBorders>
            <w:shd w:val="clear" w:color="000000" w:fill="D9D9D9"/>
            <w:noWrap/>
            <w:vAlign w:val="bottom"/>
            <w:hideMark/>
          </w:tcPr>
          <w:p w:rsidR="000B7FDB" w:rsidRPr="00291309" w:rsidRDefault="000B7FDB" w:rsidP="00A405F4">
            <w:pPr>
              <w:keepNext/>
              <w:keepLines/>
              <w:widowControl w:val="0"/>
              <w:spacing w:after="0" w:line="240" w:lineRule="auto"/>
              <w:rPr>
                <w:rFonts w:ascii="Arial" w:eastAsia="Times New Roman" w:hAnsi="Arial" w:cs="Arial"/>
                <w:b/>
                <w:bCs/>
                <w:color w:val="000000"/>
                <w:sz w:val="18"/>
                <w:szCs w:val="18"/>
                <w:lang w:eastAsia="es-ES"/>
              </w:rPr>
            </w:pPr>
            <w:r w:rsidRPr="00291309">
              <w:rPr>
                <w:rFonts w:ascii="Arial" w:eastAsia="Times New Roman" w:hAnsi="Arial" w:cs="Arial"/>
                <w:b/>
                <w:bCs/>
                <w:color w:val="000000"/>
                <w:sz w:val="18"/>
                <w:szCs w:val="20"/>
                <w:lang w:eastAsia="es-ES"/>
              </w:rPr>
              <w:t>Créditos, derivados y otros a corto plazo</w:t>
            </w:r>
          </w:p>
        </w:tc>
        <w:tc>
          <w:tcPr>
            <w:tcW w:w="987" w:type="pct"/>
            <w:tcBorders>
              <w:top w:val="nil"/>
              <w:left w:val="nil"/>
              <w:bottom w:val="single" w:sz="4" w:space="0" w:color="auto"/>
              <w:right w:val="nil"/>
            </w:tcBorders>
            <w:shd w:val="clear" w:color="000000" w:fill="D9D9D9"/>
            <w:noWrap/>
            <w:vAlign w:val="bottom"/>
            <w:hideMark/>
          </w:tcPr>
          <w:p w:rsidR="000B7FDB" w:rsidRPr="00291309" w:rsidRDefault="000B7FDB" w:rsidP="000B7FDB">
            <w:pPr>
              <w:spacing w:after="0" w:line="240" w:lineRule="auto"/>
              <w:jc w:val="center"/>
              <w:rPr>
                <w:rFonts w:ascii="Arial" w:eastAsia="Times New Roman" w:hAnsi="Arial" w:cs="Arial"/>
                <w:b/>
                <w:bCs/>
                <w:color w:val="000000"/>
                <w:sz w:val="18"/>
                <w:szCs w:val="18"/>
                <w:lang w:eastAsia="es-ES"/>
              </w:rPr>
            </w:pPr>
            <w:r w:rsidRPr="00291309">
              <w:rPr>
                <w:rFonts w:ascii="Arial" w:eastAsia="Times New Roman" w:hAnsi="Arial" w:cs="Arial"/>
                <w:b/>
                <w:bCs/>
                <w:color w:val="000000"/>
                <w:sz w:val="18"/>
                <w:szCs w:val="20"/>
                <w:lang w:eastAsia="es-ES"/>
              </w:rPr>
              <w:t>31/12/20</w:t>
            </w:r>
            <w:r>
              <w:rPr>
                <w:rFonts w:ascii="Arial" w:eastAsia="Times New Roman" w:hAnsi="Arial" w:cs="Arial"/>
                <w:b/>
                <w:bCs/>
                <w:color w:val="000000"/>
                <w:sz w:val="18"/>
                <w:szCs w:val="20"/>
                <w:lang w:eastAsia="es-ES"/>
              </w:rPr>
              <w:t>2</w:t>
            </w:r>
            <w:r w:rsidR="0017466B">
              <w:rPr>
                <w:rFonts w:ascii="Arial" w:eastAsia="Times New Roman" w:hAnsi="Arial" w:cs="Arial"/>
                <w:b/>
                <w:bCs/>
                <w:color w:val="000000"/>
                <w:sz w:val="18"/>
                <w:szCs w:val="20"/>
                <w:lang w:eastAsia="es-ES"/>
              </w:rPr>
              <w:t>1</w:t>
            </w:r>
          </w:p>
        </w:tc>
        <w:tc>
          <w:tcPr>
            <w:tcW w:w="987" w:type="pct"/>
            <w:tcBorders>
              <w:top w:val="nil"/>
              <w:left w:val="nil"/>
              <w:bottom w:val="single" w:sz="4" w:space="0" w:color="auto"/>
              <w:right w:val="nil"/>
            </w:tcBorders>
            <w:shd w:val="clear" w:color="000000" w:fill="D9D9D9"/>
            <w:vAlign w:val="bottom"/>
          </w:tcPr>
          <w:p w:rsidR="000B7FDB" w:rsidRPr="00291309" w:rsidRDefault="0017466B" w:rsidP="000B7FDB">
            <w:pPr>
              <w:spacing w:after="0" w:line="240" w:lineRule="auto"/>
              <w:jc w:val="center"/>
              <w:rPr>
                <w:rFonts w:ascii="Arial" w:eastAsia="Times New Roman" w:hAnsi="Arial" w:cs="Arial"/>
                <w:b/>
                <w:bCs/>
                <w:color w:val="000000"/>
                <w:sz w:val="18"/>
                <w:szCs w:val="20"/>
                <w:lang w:eastAsia="es-ES"/>
              </w:rPr>
            </w:pPr>
            <w:r w:rsidRPr="00291309">
              <w:rPr>
                <w:rFonts w:ascii="Arial" w:eastAsia="Times New Roman" w:hAnsi="Arial" w:cs="Arial"/>
                <w:b/>
                <w:bCs/>
                <w:color w:val="000000"/>
                <w:sz w:val="18"/>
                <w:szCs w:val="20"/>
                <w:lang w:eastAsia="es-ES"/>
              </w:rPr>
              <w:t>31/12/20</w:t>
            </w:r>
            <w:r>
              <w:rPr>
                <w:rFonts w:ascii="Arial" w:eastAsia="Times New Roman" w:hAnsi="Arial" w:cs="Arial"/>
                <w:b/>
                <w:bCs/>
                <w:color w:val="000000"/>
                <w:sz w:val="18"/>
                <w:szCs w:val="20"/>
                <w:lang w:eastAsia="es-ES"/>
              </w:rPr>
              <w:t>20</w:t>
            </w:r>
          </w:p>
        </w:tc>
      </w:tr>
      <w:tr w:rsidR="009E4210" w:rsidRPr="00291309" w:rsidTr="0017466B">
        <w:trPr>
          <w:trHeight w:val="283"/>
          <w:jc w:val="center"/>
        </w:trPr>
        <w:tc>
          <w:tcPr>
            <w:tcW w:w="3026" w:type="pct"/>
            <w:tcBorders>
              <w:top w:val="single" w:sz="4" w:space="0" w:color="auto"/>
              <w:left w:val="nil"/>
              <w:right w:val="nil"/>
            </w:tcBorders>
            <w:shd w:val="clear" w:color="auto" w:fill="auto"/>
            <w:noWrap/>
            <w:vAlign w:val="center"/>
          </w:tcPr>
          <w:p w:rsidR="009E4210" w:rsidRPr="00084AA4" w:rsidRDefault="009E4210" w:rsidP="009E4210">
            <w:pPr>
              <w:keepNext/>
              <w:keepLines/>
              <w:widowControl w:val="0"/>
              <w:spacing w:after="0"/>
              <w:ind w:left="75"/>
              <w:rPr>
                <w:rFonts w:ascii="Arial" w:hAnsi="Arial" w:cs="Arial"/>
                <w:color w:val="000000"/>
                <w:sz w:val="18"/>
                <w:szCs w:val="18"/>
              </w:rPr>
            </w:pPr>
            <w:r w:rsidRPr="00084AA4">
              <w:rPr>
                <w:rFonts w:ascii="Arial" w:hAnsi="Arial" w:cs="Arial"/>
                <w:color w:val="000000"/>
                <w:sz w:val="18"/>
                <w:szCs w:val="18"/>
              </w:rPr>
              <w:t>Efectivo y otros activos líquidos</w:t>
            </w:r>
          </w:p>
        </w:tc>
        <w:tc>
          <w:tcPr>
            <w:tcW w:w="987" w:type="pct"/>
            <w:tcBorders>
              <w:top w:val="single" w:sz="4" w:space="0" w:color="auto"/>
              <w:left w:val="nil"/>
              <w:right w:val="nil"/>
            </w:tcBorders>
            <w:shd w:val="clear" w:color="auto" w:fill="auto"/>
            <w:noWrap/>
            <w:vAlign w:val="center"/>
          </w:tcPr>
          <w:p w:rsidR="009E4210" w:rsidRDefault="009E4210" w:rsidP="009E4210">
            <w:pPr>
              <w:spacing w:after="0"/>
              <w:ind w:right="239"/>
              <w:jc w:val="right"/>
              <w:rPr>
                <w:rFonts w:ascii="Arial" w:hAnsi="Arial" w:cs="Arial"/>
                <w:color w:val="000000"/>
                <w:sz w:val="18"/>
                <w:szCs w:val="18"/>
              </w:rPr>
            </w:pPr>
            <w:r>
              <w:rPr>
                <w:rFonts w:ascii="Arial" w:hAnsi="Arial" w:cs="Arial"/>
                <w:color w:val="000000"/>
                <w:sz w:val="18"/>
                <w:szCs w:val="18"/>
              </w:rPr>
              <w:t>778.085,24</w:t>
            </w:r>
          </w:p>
        </w:tc>
        <w:tc>
          <w:tcPr>
            <w:tcW w:w="987" w:type="pct"/>
            <w:tcBorders>
              <w:top w:val="single" w:sz="4" w:space="0" w:color="auto"/>
              <w:left w:val="nil"/>
              <w:right w:val="nil"/>
            </w:tcBorders>
            <w:vAlign w:val="center"/>
          </w:tcPr>
          <w:p w:rsidR="009E4210" w:rsidRDefault="009E4210" w:rsidP="009E4210">
            <w:pPr>
              <w:spacing w:after="0"/>
              <w:ind w:right="239"/>
              <w:jc w:val="right"/>
              <w:rPr>
                <w:rFonts w:ascii="Arial" w:hAnsi="Arial" w:cs="Arial"/>
                <w:color w:val="000000"/>
                <w:sz w:val="18"/>
                <w:szCs w:val="18"/>
              </w:rPr>
            </w:pPr>
            <w:r>
              <w:rPr>
                <w:rFonts w:ascii="Arial" w:hAnsi="Arial" w:cs="Arial"/>
                <w:color w:val="000000"/>
                <w:sz w:val="18"/>
                <w:szCs w:val="18"/>
              </w:rPr>
              <w:t>818.341,42</w:t>
            </w:r>
          </w:p>
        </w:tc>
      </w:tr>
      <w:tr w:rsidR="009E4210" w:rsidRPr="00291309" w:rsidTr="0017466B">
        <w:trPr>
          <w:trHeight w:val="283"/>
          <w:jc w:val="center"/>
        </w:trPr>
        <w:tc>
          <w:tcPr>
            <w:tcW w:w="3026" w:type="pct"/>
            <w:tcBorders>
              <w:left w:val="nil"/>
              <w:bottom w:val="single" w:sz="8" w:space="0" w:color="auto"/>
              <w:right w:val="nil"/>
            </w:tcBorders>
            <w:shd w:val="clear" w:color="auto" w:fill="auto"/>
            <w:noWrap/>
            <w:vAlign w:val="center"/>
            <w:hideMark/>
          </w:tcPr>
          <w:p w:rsidR="009E4210" w:rsidRDefault="009E4210" w:rsidP="009E4210">
            <w:pPr>
              <w:keepNext/>
              <w:keepLines/>
              <w:widowControl w:val="0"/>
              <w:spacing w:after="0"/>
              <w:ind w:left="75"/>
              <w:rPr>
                <w:rFonts w:ascii="Arial" w:hAnsi="Arial" w:cs="Arial"/>
                <w:color w:val="000000"/>
                <w:sz w:val="18"/>
                <w:szCs w:val="18"/>
              </w:rPr>
            </w:pPr>
            <w:r w:rsidRPr="00084AA4">
              <w:rPr>
                <w:rFonts w:ascii="Arial" w:hAnsi="Arial" w:cs="Arial"/>
                <w:color w:val="000000"/>
                <w:sz w:val="18"/>
                <w:szCs w:val="20"/>
              </w:rPr>
              <w:t>Activos financieros a coste amortizado</w:t>
            </w:r>
          </w:p>
        </w:tc>
        <w:tc>
          <w:tcPr>
            <w:tcW w:w="987" w:type="pct"/>
            <w:tcBorders>
              <w:left w:val="nil"/>
              <w:bottom w:val="single" w:sz="8" w:space="0" w:color="auto"/>
              <w:right w:val="nil"/>
            </w:tcBorders>
            <w:shd w:val="clear" w:color="auto" w:fill="auto"/>
            <w:noWrap/>
            <w:vAlign w:val="center"/>
          </w:tcPr>
          <w:p w:rsidR="009E4210" w:rsidRDefault="009E4210" w:rsidP="009E4210">
            <w:pPr>
              <w:spacing w:after="0"/>
              <w:ind w:right="239"/>
              <w:jc w:val="right"/>
              <w:rPr>
                <w:rFonts w:ascii="Arial" w:hAnsi="Arial" w:cs="Arial"/>
                <w:color w:val="000000"/>
                <w:sz w:val="18"/>
                <w:szCs w:val="18"/>
              </w:rPr>
            </w:pPr>
            <w:r>
              <w:rPr>
                <w:rFonts w:ascii="Arial" w:hAnsi="Arial" w:cs="Arial"/>
                <w:color w:val="000000"/>
                <w:sz w:val="18"/>
                <w:szCs w:val="18"/>
              </w:rPr>
              <w:t>927.803,93</w:t>
            </w:r>
          </w:p>
        </w:tc>
        <w:tc>
          <w:tcPr>
            <w:tcW w:w="987" w:type="pct"/>
            <w:tcBorders>
              <w:left w:val="nil"/>
              <w:bottom w:val="single" w:sz="8" w:space="0" w:color="auto"/>
              <w:right w:val="nil"/>
            </w:tcBorders>
            <w:vAlign w:val="center"/>
          </w:tcPr>
          <w:p w:rsidR="009E4210" w:rsidRDefault="009E4210" w:rsidP="009E4210">
            <w:pPr>
              <w:spacing w:after="0"/>
              <w:ind w:right="239"/>
              <w:jc w:val="right"/>
              <w:rPr>
                <w:rFonts w:ascii="Arial" w:hAnsi="Arial" w:cs="Arial"/>
                <w:color w:val="000000"/>
                <w:sz w:val="18"/>
                <w:szCs w:val="18"/>
              </w:rPr>
            </w:pPr>
            <w:r>
              <w:rPr>
                <w:rFonts w:ascii="Arial" w:hAnsi="Arial" w:cs="Arial"/>
                <w:color w:val="000000"/>
                <w:sz w:val="18"/>
                <w:szCs w:val="18"/>
              </w:rPr>
              <w:t>825.685,91</w:t>
            </w:r>
          </w:p>
        </w:tc>
      </w:tr>
      <w:tr w:rsidR="009E4210" w:rsidRPr="00291309" w:rsidTr="0017466B">
        <w:trPr>
          <w:trHeight w:val="283"/>
          <w:jc w:val="center"/>
        </w:trPr>
        <w:tc>
          <w:tcPr>
            <w:tcW w:w="3026" w:type="pct"/>
            <w:tcBorders>
              <w:top w:val="nil"/>
              <w:left w:val="nil"/>
              <w:bottom w:val="single" w:sz="8" w:space="0" w:color="auto"/>
              <w:right w:val="nil"/>
            </w:tcBorders>
            <w:shd w:val="clear" w:color="auto" w:fill="F2F2F2" w:themeFill="background1" w:themeFillShade="F2"/>
            <w:noWrap/>
            <w:vAlign w:val="center"/>
            <w:hideMark/>
          </w:tcPr>
          <w:p w:rsidR="009E4210" w:rsidRDefault="009E4210" w:rsidP="009E4210">
            <w:pPr>
              <w:keepNext/>
              <w:keepLines/>
              <w:widowControl w:val="0"/>
              <w:spacing w:after="0"/>
              <w:ind w:left="75"/>
              <w:rPr>
                <w:rFonts w:ascii="Arial" w:hAnsi="Arial" w:cs="Arial"/>
                <w:b/>
                <w:bCs/>
                <w:color w:val="000000"/>
                <w:sz w:val="18"/>
                <w:szCs w:val="18"/>
              </w:rPr>
            </w:pPr>
            <w:r>
              <w:rPr>
                <w:rFonts w:ascii="Arial" w:hAnsi="Arial" w:cs="Arial"/>
                <w:b/>
                <w:bCs/>
                <w:color w:val="000000"/>
                <w:sz w:val="18"/>
                <w:szCs w:val="20"/>
              </w:rPr>
              <w:t>Total</w:t>
            </w:r>
          </w:p>
        </w:tc>
        <w:tc>
          <w:tcPr>
            <w:tcW w:w="987" w:type="pct"/>
            <w:tcBorders>
              <w:top w:val="nil"/>
              <w:left w:val="nil"/>
              <w:bottom w:val="single" w:sz="8" w:space="0" w:color="auto"/>
              <w:right w:val="nil"/>
            </w:tcBorders>
            <w:shd w:val="clear" w:color="auto" w:fill="F2F2F2" w:themeFill="background1" w:themeFillShade="F2"/>
            <w:noWrap/>
            <w:vAlign w:val="center"/>
          </w:tcPr>
          <w:p w:rsidR="009E4210" w:rsidRDefault="009E4210" w:rsidP="009E4210">
            <w:pPr>
              <w:spacing w:after="0"/>
              <w:ind w:right="239"/>
              <w:jc w:val="right"/>
              <w:rPr>
                <w:rFonts w:ascii="Arial" w:hAnsi="Arial" w:cs="Arial"/>
                <w:b/>
                <w:bCs/>
                <w:color w:val="000000"/>
                <w:sz w:val="18"/>
                <w:szCs w:val="18"/>
              </w:rPr>
            </w:pPr>
            <w:r>
              <w:rPr>
                <w:rFonts w:ascii="Arial" w:hAnsi="Arial" w:cs="Arial"/>
                <w:b/>
                <w:bCs/>
                <w:color w:val="000000"/>
                <w:sz w:val="18"/>
                <w:szCs w:val="18"/>
              </w:rPr>
              <w:t>1.705.889,17</w:t>
            </w:r>
          </w:p>
        </w:tc>
        <w:tc>
          <w:tcPr>
            <w:tcW w:w="987" w:type="pct"/>
            <w:tcBorders>
              <w:top w:val="nil"/>
              <w:left w:val="nil"/>
              <w:bottom w:val="single" w:sz="8" w:space="0" w:color="auto"/>
              <w:right w:val="nil"/>
            </w:tcBorders>
            <w:shd w:val="clear" w:color="auto" w:fill="F2F2F2" w:themeFill="background1" w:themeFillShade="F2"/>
            <w:vAlign w:val="center"/>
          </w:tcPr>
          <w:p w:rsidR="009E4210" w:rsidRDefault="009E4210" w:rsidP="009E4210">
            <w:pPr>
              <w:spacing w:after="0"/>
              <w:ind w:right="239"/>
              <w:jc w:val="right"/>
              <w:rPr>
                <w:rFonts w:ascii="Arial" w:hAnsi="Arial" w:cs="Arial"/>
                <w:b/>
                <w:bCs/>
                <w:color w:val="000000"/>
                <w:sz w:val="18"/>
                <w:szCs w:val="20"/>
              </w:rPr>
            </w:pPr>
            <w:r>
              <w:rPr>
                <w:rFonts w:ascii="Arial" w:hAnsi="Arial" w:cs="Arial"/>
                <w:b/>
                <w:bCs/>
                <w:color w:val="000000"/>
                <w:sz w:val="18"/>
                <w:szCs w:val="18"/>
              </w:rPr>
              <w:t>1.644.027,33</w:t>
            </w:r>
          </w:p>
        </w:tc>
      </w:tr>
    </w:tbl>
    <w:p w:rsidR="00331634" w:rsidRPr="00D36A30" w:rsidRDefault="00331634" w:rsidP="0017466B">
      <w:pPr>
        <w:keepNext/>
        <w:keepLines/>
        <w:widowControl w:val="0"/>
        <w:autoSpaceDE w:val="0"/>
        <w:autoSpaceDN w:val="0"/>
        <w:adjustRightInd w:val="0"/>
        <w:spacing w:before="120" w:after="120" w:line="240" w:lineRule="auto"/>
        <w:jc w:val="both"/>
        <w:rPr>
          <w:rFonts w:ascii="Arial" w:hAnsi="Arial" w:cs="Arial"/>
          <w:sz w:val="20"/>
          <w:szCs w:val="20"/>
        </w:rPr>
      </w:pPr>
      <w:r w:rsidRPr="00D36A30">
        <w:rPr>
          <w:rFonts w:ascii="Arial" w:hAnsi="Arial" w:cs="Arial"/>
          <w:sz w:val="20"/>
          <w:szCs w:val="20"/>
        </w:rPr>
        <w:t xml:space="preserve">La composición de los </w:t>
      </w:r>
      <w:r w:rsidR="009B03BF">
        <w:rPr>
          <w:rFonts w:ascii="Arial" w:hAnsi="Arial" w:cs="Arial"/>
          <w:sz w:val="20"/>
          <w:szCs w:val="20"/>
        </w:rPr>
        <w:t>“</w:t>
      </w:r>
      <w:r w:rsidR="009B03BF" w:rsidRPr="009B03BF">
        <w:rPr>
          <w:rFonts w:ascii="Arial" w:hAnsi="Arial" w:cs="Arial"/>
          <w:sz w:val="20"/>
          <w:szCs w:val="20"/>
        </w:rPr>
        <w:t>Activos financieros a coste amortizado</w:t>
      </w:r>
      <w:r w:rsidR="009B03BF">
        <w:rPr>
          <w:rFonts w:ascii="Arial" w:hAnsi="Arial" w:cs="Arial"/>
          <w:sz w:val="20"/>
          <w:szCs w:val="20"/>
        </w:rPr>
        <w:t>”</w:t>
      </w:r>
      <w:r w:rsidR="009B03BF" w:rsidRPr="009B03BF">
        <w:rPr>
          <w:rFonts w:ascii="Arial" w:hAnsi="Arial" w:cs="Arial"/>
          <w:sz w:val="20"/>
          <w:szCs w:val="20"/>
        </w:rPr>
        <w:t xml:space="preserve"> </w:t>
      </w:r>
      <w:r>
        <w:rPr>
          <w:rFonts w:ascii="Arial" w:hAnsi="Arial" w:cs="Arial"/>
          <w:sz w:val="20"/>
          <w:szCs w:val="20"/>
        </w:rPr>
        <w:t xml:space="preserve">a 31 de diciembre de </w:t>
      </w:r>
      <w:r w:rsidR="0017466B" w:rsidRPr="00C56E4C">
        <w:rPr>
          <w:rFonts w:ascii="Arial" w:hAnsi="Arial" w:cs="Arial"/>
          <w:sz w:val="20"/>
          <w:szCs w:val="20"/>
        </w:rPr>
        <w:t>20</w:t>
      </w:r>
      <w:r w:rsidR="0017466B">
        <w:rPr>
          <w:rFonts w:ascii="Arial" w:hAnsi="Arial" w:cs="Arial"/>
          <w:sz w:val="20"/>
          <w:szCs w:val="20"/>
        </w:rPr>
        <w:t>21</w:t>
      </w:r>
      <w:r w:rsidR="0017466B" w:rsidRPr="00C56E4C">
        <w:rPr>
          <w:rFonts w:ascii="Arial" w:hAnsi="Arial" w:cs="Arial"/>
          <w:sz w:val="20"/>
          <w:szCs w:val="20"/>
        </w:rPr>
        <w:t xml:space="preserve"> y 20</w:t>
      </w:r>
      <w:r w:rsidR="0017466B">
        <w:rPr>
          <w:rFonts w:ascii="Arial" w:hAnsi="Arial" w:cs="Arial"/>
          <w:sz w:val="20"/>
          <w:szCs w:val="20"/>
        </w:rPr>
        <w:t xml:space="preserve">20 </w:t>
      </w:r>
      <w:r>
        <w:rPr>
          <w:rFonts w:ascii="Arial" w:hAnsi="Arial" w:cs="Arial"/>
          <w:sz w:val="20"/>
          <w:szCs w:val="20"/>
        </w:rPr>
        <w:t>es el</w:t>
      </w:r>
      <w:r w:rsidRPr="00D36A30">
        <w:rPr>
          <w:rFonts w:ascii="Arial" w:hAnsi="Arial" w:cs="Arial"/>
          <w:sz w:val="20"/>
          <w:szCs w:val="20"/>
        </w:rPr>
        <w:t xml:space="preserve"> siguiente, en euros:</w:t>
      </w:r>
    </w:p>
    <w:tbl>
      <w:tblPr>
        <w:tblW w:w="5000" w:type="pct"/>
        <w:jc w:val="center"/>
        <w:tblCellMar>
          <w:left w:w="70" w:type="dxa"/>
          <w:right w:w="70" w:type="dxa"/>
        </w:tblCellMar>
        <w:tblLook w:val="04A0"/>
      </w:tblPr>
      <w:tblGrid>
        <w:gridCol w:w="5602"/>
        <w:gridCol w:w="1520"/>
        <w:gridCol w:w="92"/>
        <w:gridCol w:w="1430"/>
      </w:tblGrid>
      <w:tr w:rsidR="00331634" w:rsidRPr="00331634" w:rsidTr="0017466B">
        <w:trPr>
          <w:trHeight w:val="340"/>
          <w:jc w:val="center"/>
        </w:trPr>
        <w:tc>
          <w:tcPr>
            <w:tcW w:w="3241" w:type="pct"/>
            <w:tcBorders>
              <w:top w:val="nil"/>
              <w:left w:val="nil"/>
              <w:bottom w:val="single" w:sz="8" w:space="0" w:color="auto"/>
              <w:right w:val="nil"/>
            </w:tcBorders>
            <w:shd w:val="clear" w:color="000000" w:fill="D9D9D9"/>
            <w:noWrap/>
            <w:vAlign w:val="bottom"/>
            <w:hideMark/>
          </w:tcPr>
          <w:p w:rsidR="00331634" w:rsidRPr="00331634" w:rsidRDefault="00331634" w:rsidP="00331634">
            <w:pPr>
              <w:spacing w:after="0" w:line="240" w:lineRule="auto"/>
              <w:jc w:val="center"/>
              <w:rPr>
                <w:rFonts w:ascii="Calibri" w:eastAsia="Times New Roman" w:hAnsi="Calibri" w:cs="Times New Roman"/>
                <w:color w:val="000000"/>
                <w:lang w:eastAsia="es-ES"/>
              </w:rPr>
            </w:pPr>
          </w:p>
        </w:tc>
        <w:tc>
          <w:tcPr>
            <w:tcW w:w="932" w:type="pct"/>
            <w:gridSpan w:val="2"/>
            <w:tcBorders>
              <w:top w:val="nil"/>
              <w:left w:val="nil"/>
              <w:bottom w:val="single" w:sz="8" w:space="0" w:color="auto"/>
              <w:right w:val="nil"/>
            </w:tcBorders>
            <w:shd w:val="clear" w:color="000000" w:fill="D9D9D9"/>
            <w:noWrap/>
            <w:vAlign w:val="bottom"/>
            <w:hideMark/>
          </w:tcPr>
          <w:p w:rsidR="00331634" w:rsidRPr="00331634" w:rsidRDefault="00331634" w:rsidP="00331634">
            <w:pPr>
              <w:spacing w:after="0" w:line="240" w:lineRule="auto"/>
              <w:jc w:val="center"/>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31/12/20</w:t>
            </w:r>
            <w:r w:rsidR="000B7FDB">
              <w:rPr>
                <w:rFonts w:ascii="Arial" w:eastAsia="Times New Roman" w:hAnsi="Arial" w:cs="Arial"/>
                <w:b/>
                <w:bCs/>
                <w:color w:val="000000"/>
                <w:sz w:val="18"/>
                <w:szCs w:val="18"/>
                <w:lang w:eastAsia="es-ES"/>
              </w:rPr>
              <w:t>2</w:t>
            </w:r>
            <w:r w:rsidR="0017466B">
              <w:rPr>
                <w:rFonts w:ascii="Arial" w:eastAsia="Times New Roman" w:hAnsi="Arial" w:cs="Arial"/>
                <w:b/>
                <w:bCs/>
                <w:color w:val="000000"/>
                <w:sz w:val="18"/>
                <w:szCs w:val="18"/>
                <w:lang w:eastAsia="es-ES"/>
              </w:rPr>
              <w:t>1</w:t>
            </w:r>
          </w:p>
        </w:tc>
        <w:tc>
          <w:tcPr>
            <w:tcW w:w="827" w:type="pct"/>
            <w:tcBorders>
              <w:top w:val="nil"/>
              <w:left w:val="nil"/>
              <w:bottom w:val="single" w:sz="8" w:space="0" w:color="auto"/>
              <w:right w:val="nil"/>
            </w:tcBorders>
            <w:shd w:val="clear" w:color="000000" w:fill="D9D9D9"/>
            <w:noWrap/>
            <w:vAlign w:val="bottom"/>
            <w:hideMark/>
          </w:tcPr>
          <w:p w:rsidR="00331634" w:rsidRPr="00331634" w:rsidRDefault="0017466B" w:rsidP="00331634">
            <w:pPr>
              <w:spacing w:after="0" w:line="240" w:lineRule="auto"/>
              <w:jc w:val="center"/>
              <w:rPr>
                <w:rFonts w:ascii="Arial" w:eastAsia="Times New Roman" w:hAnsi="Arial" w:cs="Arial"/>
                <w:b/>
                <w:bCs/>
                <w:color w:val="000000"/>
                <w:sz w:val="18"/>
                <w:szCs w:val="18"/>
                <w:lang w:eastAsia="es-ES"/>
              </w:rPr>
            </w:pPr>
            <w:r w:rsidRPr="00291309">
              <w:rPr>
                <w:rFonts w:ascii="Arial" w:eastAsia="Times New Roman" w:hAnsi="Arial" w:cs="Arial"/>
                <w:b/>
                <w:bCs/>
                <w:color w:val="000000"/>
                <w:sz w:val="18"/>
                <w:szCs w:val="20"/>
                <w:lang w:eastAsia="es-ES"/>
              </w:rPr>
              <w:t>31/12/20</w:t>
            </w:r>
            <w:r>
              <w:rPr>
                <w:rFonts w:ascii="Arial" w:eastAsia="Times New Roman" w:hAnsi="Arial" w:cs="Arial"/>
                <w:b/>
                <w:bCs/>
                <w:color w:val="000000"/>
                <w:sz w:val="18"/>
                <w:szCs w:val="20"/>
                <w:lang w:eastAsia="es-ES"/>
              </w:rPr>
              <w:t>20</w:t>
            </w:r>
          </w:p>
        </w:tc>
      </w:tr>
      <w:tr w:rsidR="00331634" w:rsidRPr="00331634" w:rsidTr="0017466B">
        <w:trPr>
          <w:trHeight w:val="283"/>
          <w:jc w:val="center"/>
        </w:trPr>
        <w:tc>
          <w:tcPr>
            <w:tcW w:w="4173" w:type="pct"/>
            <w:gridSpan w:val="3"/>
            <w:tcBorders>
              <w:top w:val="nil"/>
              <w:left w:val="nil"/>
              <w:bottom w:val="nil"/>
              <w:right w:val="nil"/>
            </w:tcBorders>
            <w:shd w:val="clear" w:color="auto" w:fill="auto"/>
            <w:noWrap/>
            <w:vAlign w:val="center"/>
            <w:hideMark/>
          </w:tcPr>
          <w:p w:rsidR="00331634" w:rsidRPr="00331634" w:rsidRDefault="00331634" w:rsidP="00331634">
            <w:pPr>
              <w:spacing w:after="0" w:line="240" w:lineRule="auto"/>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Deudores comerciales y otras cuentas a cobrar</w:t>
            </w:r>
          </w:p>
        </w:tc>
        <w:tc>
          <w:tcPr>
            <w:tcW w:w="827" w:type="pct"/>
            <w:tcBorders>
              <w:top w:val="nil"/>
              <w:left w:val="nil"/>
              <w:bottom w:val="nil"/>
              <w:right w:val="nil"/>
            </w:tcBorders>
            <w:shd w:val="clear" w:color="auto" w:fill="auto"/>
            <w:noWrap/>
            <w:vAlign w:val="center"/>
            <w:hideMark/>
          </w:tcPr>
          <w:p w:rsidR="00331634" w:rsidRPr="00331634" w:rsidRDefault="00331634" w:rsidP="00331634">
            <w:pPr>
              <w:spacing w:after="0" w:line="240" w:lineRule="auto"/>
              <w:rPr>
                <w:rFonts w:ascii="Arial" w:eastAsia="Times New Roman" w:hAnsi="Arial" w:cs="Arial"/>
                <w:b/>
                <w:bCs/>
                <w:color w:val="000000"/>
                <w:sz w:val="18"/>
                <w:szCs w:val="18"/>
                <w:lang w:eastAsia="es-ES"/>
              </w:rPr>
            </w:pPr>
          </w:p>
        </w:tc>
      </w:tr>
      <w:tr w:rsidR="009E4210" w:rsidRPr="00331634" w:rsidTr="0017466B">
        <w:trPr>
          <w:trHeight w:val="283"/>
          <w:jc w:val="center"/>
        </w:trPr>
        <w:tc>
          <w:tcPr>
            <w:tcW w:w="3241" w:type="pct"/>
            <w:tcBorders>
              <w:top w:val="nil"/>
              <w:left w:val="nil"/>
              <w:bottom w:val="nil"/>
              <w:right w:val="nil"/>
            </w:tcBorders>
            <w:shd w:val="clear" w:color="auto" w:fill="auto"/>
            <w:noWrap/>
            <w:vAlign w:val="center"/>
            <w:hideMark/>
          </w:tcPr>
          <w:p w:rsidR="009E4210" w:rsidRPr="00331634" w:rsidRDefault="009E4210" w:rsidP="009E4210">
            <w:pPr>
              <w:spacing w:after="0" w:line="240" w:lineRule="auto"/>
              <w:ind w:firstLineChars="100" w:firstLine="180"/>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Clientes por ventas y prestación de servicios</w:t>
            </w:r>
          </w:p>
        </w:tc>
        <w:tc>
          <w:tcPr>
            <w:tcW w:w="879" w:type="pct"/>
            <w:tcBorders>
              <w:top w:val="nil"/>
              <w:left w:val="nil"/>
              <w:bottom w:val="nil"/>
              <w:right w:val="nil"/>
            </w:tcBorders>
            <w:shd w:val="clear" w:color="auto" w:fill="auto"/>
            <w:vAlign w:val="center"/>
          </w:tcPr>
          <w:p w:rsidR="009E4210" w:rsidRPr="00072D2E" w:rsidRDefault="009E4210" w:rsidP="009E4210">
            <w:pPr>
              <w:spacing w:after="0" w:line="240" w:lineRule="auto"/>
              <w:ind w:right="129"/>
              <w:jc w:val="right"/>
              <w:rPr>
                <w:rFonts w:ascii="Arial" w:eastAsia="Times New Roman" w:hAnsi="Arial" w:cs="Arial"/>
                <w:color w:val="000000"/>
                <w:sz w:val="18"/>
                <w:szCs w:val="18"/>
                <w:lang w:eastAsia="es-ES"/>
              </w:rPr>
            </w:pPr>
            <w:r>
              <w:rPr>
                <w:rFonts w:ascii="Arial" w:hAnsi="Arial" w:cs="Arial"/>
                <w:color w:val="000000"/>
                <w:sz w:val="18"/>
                <w:szCs w:val="18"/>
              </w:rPr>
              <w:t>4.425,22</w:t>
            </w:r>
          </w:p>
        </w:tc>
        <w:tc>
          <w:tcPr>
            <w:tcW w:w="880" w:type="pct"/>
            <w:gridSpan w:val="2"/>
            <w:tcBorders>
              <w:top w:val="nil"/>
              <w:left w:val="nil"/>
              <w:bottom w:val="nil"/>
              <w:right w:val="nil"/>
            </w:tcBorders>
            <w:shd w:val="clear" w:color="auto" w:fill="auto"/>
            <w:vAlign w:val="center"/>
            <w:hideMark/>
          </w:tcPr>
          <w:p w:rsidR="009E4210" w:rsidRPr="00331634" w:rsidRDefault="009E4210" w:rsidP="009E4210">
            <w:pPr>
              <w:spacing w:after="0" w:line="240" w:lineRule="auto"/>
              <w:ind w:right="129"/>
              <w:jc w:val="right"/>
              <w:rPr>
                <w:rFonts w:ascii="Arial" w:eastAsia="Times New Roman" w:hAnsi="Arial" w:cs="Arial"/>
                <w:color w:val="000000"/>
                <w:sz w:val="18"/>
                <w:szCs w:val="18"/>
                <w:lang w:eastAsia="es-ES"/>
              </w:rPr>
            </w:pPr>
            <w:r>
              <w:rPr>
                <w:rFonts w:ascii="Arial" w:hAnsi="Arial" w:cs="Arial"/>
                <w:color w:val="000000"/>
                <w:sz w:val="18"/>
                <w:szCs w:val="18"/>
              </w:rPr>
              <w:t>4.425,22</w:t>
            </w:r>
          </w:p>
        </w:tc>
      </w:tr>
      <w:tr w:rsidR="009E4210" w:rsidRPr="00331634" w:rsidTr="0017466B">
        <w:trPr>
          <w:trHeight w:val="283"/>
          <w:jc w:val="center"/>
        </w:trPr>
        <w:tc>
          <w:tcPr>
            <w:tcW w:w="3241" w:type="pct"/>
            <w:tcBorders>
              <w:top w:val="nil"/>
              <w:left w:val="nil"/>
              <w:bottom w:val="nil"/>
              <w:right w:val="nil"/>
            </w:tcBorders>
            <w:shd w:val="clear" w:color="auto" w:fill="auto"/>
            <w:noWrap/>
            <w:vAlign w:val="center"/>
            <w:hideMark/>
          </w:tcPr>
          <w:p w:rsidR="009E4210" w:rsidRPr="00331634" w:rsidRDefault="009E4210" w:rsidP="009E4210">
            <w:pPr>
              <w:spacing w:after="0" w:line="240" w:lineRule="auto"/>
              <w:ind w:firstLineChars="100" w:firstLine="180"/>
              <w:rPr>
                <w:rFonts w:ascii="Arial" w:eastAsia="Times New Roman" w:hAnsi="Arial" w:cs="Arial"/>
                <w:color w:val="000000"/>
                <w:sz w:val="18"/>
                <w:szCs w:val="18"/>
                <w:lang w:eastAsia="es-ES"/>
              </w:rPr>
            </w:pPr>
            <w:r w:rsidRPr="00331634">
              <w:rPr>
                <w:rFonts w:ascii="Arial" w:eastAsia="Times New Roman" w:hAnsi="Arial" w:cs="Arial"/>
                <w:color w:val="000000"/>
                <w:sz w:val="18"/>
                <w:szCs w:val="18"/>
                <w:lang w:eastAsia="es-ES"/>
              </w:rPr>
              <w:t>Otros deudores</w:t>
            </w:r>
          </w:p>
        </w:tc>
        <w:tc>
          <w:tcPr>
            <w:tcW w:w="879" w:type="pct"/>
            <w:tcBorders>
              <w:top w:val="nil"/>
              <w:left w:val="nil"/>
              <w:bottom w:val="nil"/>
              <w:right w:val="nil"/>
            </w:tcBorders>
            <w:shd w:val="clear" w:color="auto" w:fill="auto"/>
            <w:vAlign w:val="center"/>
          </w:tcPr>
          <w:p w:rsidR="009E4210" w:rsidRPr="00072D2E" w:rsidRDefault="009E4210" w:rsidP="009E4210">
            <w:pPr>
              <w:spacing w:after="0" w:line="240" w:lineRule="auto"/>
              <w:ind w:right="129"/>
              <w:jc w:val="right"/>
              <w:rPr>
                <w:rFonts w:ascii="Arial" w:eastAsia="Times New Roman" w:hAnsi="Arial" w:cs="Arial"/>
                <w:color w:val="000000"/>
                <w:sz w:val="18"/>
                <w:szCs w:val="18"/>
                <w:lang w:eastAsia="es-ES"/>
              </w:rPr>
            </w:pPr>
            <w:r>
              <w:rPr>
                <w:rFonts w:ascii="Arial" w:hAnsi="Arial" w:cs="Arial"/>
                <w:color w:val="000000"/>
                <w:sz w:val="18"/>
                <w:szCs w:val="18"/>
              </w:rPr>
              <w:t>304.147,71</w:t>
            </w:r>
          </w:p>
        </w:tc>
        <w:tc>
          <w:tcPr>
            <w:tcW w:w="880" w:type="pct"/>
            <w:gridSpan w:val="2"/>
            <w:tcBorders>
              <w:top w:val="nil"/>
              <w:left w:val="nil"/>
              <w:bottom w:val="nil"/>
              <w:right w:val="nil"/>
            </w:tcBorders>
            <w:shd w:val="clear" w:color="auto" w:fill="auto"/>
            <w:vAlign w:val="center"/>
            <w:hideMark/>
          </w:tcPr>
          <w:p w:rsidR="009E4210" w:rsidRPr="00331634" w:rsidRDefault="009E4210" w:rsidP="009E4210">
            <w:pPr>
              <w:spacing w:after="0" w:line="240" w:lineRule="auto"/>
              <w:ind w:right="129"/>
              <w:jc w:val="right"/>
              <w:rPr>
                <w:rFonts w:ascii="Arial" w:eastAsia="Times New Roman" w:hAnsi="Arial" w:cs="Arial"/>
                <w:color w:val="000000"/>
                <w:sz w:val="18"/>
                <w:szCs w:val="18"/>
                <w:lang w:eastAsia="es-ES"/>
              </w:rPr>
            </w:pPr>
            <w:r>
              <w:rPr>
                <w:rFonts w:ascii="Arial" w:hAnsi="Arial" w:cs="Arial"/>
                <w:color w:val="000000"/>
                <w:sz w:val="18"/>
                <w:szCs w:val="18"/>
              </w:rPr>
              <w:t>390.996,84</w:t>
            </w:r>
          </w:p>
        </w:tc>
      </w:tr>
      <w:tr w:rsidR="009E4210" w:rsidRPr="00331634" w:rsidTr="0017466B">
        <w:trPr>
          <w:trHeight w:val="283"/>
          <w:jc w:val="center"/>
        </w:trPr>
        <w:tc>
          <w:tcPr>
            <w:tcW w:w="3241" w:type="pct"/>
            <w:tcBorders>
              <w:top w:val="nil"/>
              <w:left w:val="nil"/>
              <w:bottom w:val="nil"/>
              <w:right w:val="nil"/>
            </w:tcBorders>
            <w:shd w:val="clear" w:color="auto" w:fill="auto"/>
            <w:noWrap/>
            <w:vAlign w:val="center"/>
            <w:hideMark/>
          </w:tcPr>
          <w:p w:rsidR="009E4210" w:rsidRPr="00331634" w:rsidRDefault="009E4210" w:rsidP="009E4210">
            <w:pPr>
              <w:spacing w:after="0" w:line="240" w:lineRule="auto"/>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 xml:space="preserve">Inversiones Eª </w:t>
            </w:r>
            <w:r w:rsidRPr="00331634">
              <w:rPr>
                <w:rFonts w:ascii="Arial" w:eastAsia="Times New Roman" w:hAnsi="Arial" w:cs="Arial"/>
                <w:b/>
                <w:bCs/>
                <w:color w:val="000000"/>
                <w:sz w:val="18"/>
                <w:szCs w:val="18"/>
                <w:lang w:eastAsia="es-ES"/>
              </w:rPr>
              <w:t>grupo y asociadas c/p (Nota 9)</w:t>
            </w:r>
          </w:p>
        </w:tc>
        <w:tc>
          <w:tcPr>
            <w:tcW w:w="879" w:type="pct"/>
            <w:tcBorders>
              <w:top w:val="nil"/>
              <w:left w:val="nil"/>
              <w:bottom w:val="nil"/>
              <w:right w:val="nil"/>
            </w:tcBorders>
            <w:shd w:val="clear" w:color="auto" w:fill="auto"/>
            <w:vAlign w:val="center"/>
          </w:tcPr>
          <w:p w:rsidR="009E4210" w:rsidRPr="00072D2E" w:rsidRDefault="009E4210" w:rsidP="009E4210">
            <w:pPr>
              <w:spacing w:after="0" w:line="240" w:lineRule="auto"/>
              <w:ind w:right="129"/>
              <w:jc w:val="right"/>
              <w:rPr>
                <w:rFonts w:ascii="Arial" w:eastAsia="Times New Roman" w:hAnsi="Arial" w:cs="Arial"/>
                <w:color w:val="000000"/>
                <w:sz w:val="18"/>
                <w:szCs w:val="18"/>
                <w:lang w:eastAsia="es-ES"/>
              </w:rPr>
            </w:pPr>
            <w:r>
              <w:rPr>
                <w:rFonts w:ascii="Arial" w:hAnsi="Arial" w:cs="Arial"/>
                <w:color w:val="000000"/>
                <w:sz w:val="18"/>
                <w:szCs w:val="18"/>
              </w:rPr>
              <w:t>618.932,29</w:t>
            </w:r>
          </w:p>
        </w:tc>
        <w:tc>
          <w:tcPr>
            <w:tcW w:w="880" w:type="pct"/>
            <w:gridSpan w:val="2"/>
            <w:tcBorders>
              <w:top w:val="nil"/>
              <w:left w:val="nil"/>
              <w:bottom w:val="nil"/>
              <w:right w:val="nil"/>
            </w:tcBorders>
            <w:shd w:val="clear" w:color="auto" w:fill="auto"/>
            <w:vAlign w:val="center"/>
            <w:hideMark/>
          </w:tcPr>
          <w:p w:rsidR="009E4210" w:rsidRPr="00331634" w:rsidRDefault="009E4210" w:rsidP="009E4210">
            <w:pPr>
              <w:spacing w:after="0" w:line="240" w:lineRule="auto"/>
              <w:ind w:right="129"/>
              <w:jc w:val="right"/>
              <w:rPr>
                <w:rFonts w:ascii="Arial" w:eastAsia="Times New Roman" w:hAnsi="Arial" w:cs="Arial"/>
                <w:color w:val="000000"/>
                <w:sz w:val="18"/>
                <w:szCs w:val="18"/>
                <w:lang w:eastAsia="es-ES"/>
              </w:rPr>
            </w:pPr>
            <w:r>
              <w:rPr>
                <w:rFonts w:ascii="Arial" w:hAnsi="Arial" w:cs="Arial"/>
                <w:color w:val="000000"/>
                <w:sz w:val="18"/>
                <w:szCs w:val="18"/>
              </w:rPr>
              <w:t>429.965,14</w:t>
            </w:r>
          </w:p>
        </w:tc>
      </w:tr>
      <w:tr w:rsidR="009E4210" w:rsidRPr="00331634" w:rsidTr="0017466B">
        <w:trPr>
          <w:trHeight w:val="283"/>
          <w:jc w:val="center"/>
        </w:trPr>
        <w:tc>
          <w:tcPr>
            <w:tcW w:w="3241" w:type="pct"/>
            <w:tcBorders>
              <w:top w:val="nil"/>
              <w:left w:val="nil"/>
              <w:bottom w:val="single" w:sz="8" w:space="0" w:color="auto"/>
              <w:right w:val="nil"/>
            </w:tcBorders>
            <w:shd w:val="clear" w:color="auto" w:fill="auto"/>
            <w:noWrap/>
            <w:vAlign w:val="center"/>
            <w:hideMark/>
          </w:tcPr>
          <w:p w:rsidR="009E4210" w:rsidRPr="00331634" w:rsidRDefault="009E4210" w:rsidP="009E4210">
            <w:pPr>
              <w:spacing w:after="0" w:line="240" w:lineRule="auto"/>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Inversiones financieras a c/p</w:t>
            </w:r>
          </w:p>
        </w:tc>
        <w:tc>
          <w:tcPr>
            <w:tcW w:w="879" w:type="pct"/>
            <w:tcBorders>
              <w:top w:val="nil"/>
              <w:left w:val="nil"/>
              <w:bottom w:val="single" w:sz="8" w:space="0" w:color="auto"/>
              <w:right w:val="nil"/>
            </w:tcBorders>
            <w:shd w:val="clear" w:color="auto" w:fill="auto"/>
            <w:noWrap/>
            <w:vAlign w:val="center"/>
          </w:tcPr>
          <w:p w:rsidR="009E4210" w:rsidRPr="00072D2E" w:rsidRDefault="009E4210" w:rsidP="009E4210">
            <w:pPr>
              <w:spacing w:after="0" w:line="240" w:lineRule="auto"/>
              <w:ind w:right="129"/>
              <w:jc w:val="right"/>
              <w:rPr>
                <w:rFonts w:ascii="Arial" w:eastAsia="Times New Roman" w:hAnsi="Arial" w:cs="Arial"/>
                <w:color w:val="000000"/>
                <w:sz w:val="18"/>
                <w:szCs w:val="18"/>
                <w:lang w:eastAsia="es-ES"/>
              </w:rPr>
            </w:pPr>
            <w:r>
              <w:rPr>
                <w:rFonts w:ascii="Arial" w:hAnsi="Arial" w:cs="Arial"/>
                <w:color w:val="000000"/>
                <w:sz w:val="18"/>
                <w:szCs w:val="18"/>
              </w:rPr>
              <w:t>298,71</w:t>
            </w:r>
          </w:p>
        </w:tc>
        <w:tc>
          <w:tcPr>
            <w:tcW w:w="880" w:type="pct"/>
            <w:gridSpan w:val="2"/>
            <w:tcBorders>
              <w:top w:val="nil"/>
              <w:left w:val="nil"/>
              <w:bottom w:val="single" w:sz="8" w:space="0" w:color="auto"/>
              <w:right w:val="nil"/>
            </w:tcBorders>
            <w:shd w:val="clear" w:color="auto" w:fill="auto"/>
            <w:noWrap/>
            <w:vAlign w:val="center"/>
            <w:hideMark/>
          </w:tcPr>
          <w:p w:rsidR="009E4210" w:rsidRPr="00331634" w:rsidRDefault="009E4210" w:rsidP="009E4210">
            <w:pPr>
              <w:spacing w:after="0" w:line="240" w:lineRule="auto"/>
              <w:ind w:right="129"/>
              <w:jc w:val="right"/>
              <w:rPr>
                <w:rFonts w:ascii="Arial" w:eastAsia="Times New Roman" w:hAnsi="Arial" w:cs="Arial"/>
                <w:color w:val="000000"/>
                <w:sz w:val="18"/>
                <w:szCs w:val="18"/>
                <w:lang w:eastAsia="es-ES"/>
              </w:rPr>
            </w:pPr>
            <w:r>
              <w:rPr>
                <w:rFonts w:ascii="Arial" w:hAnsi="Arial" w:cs="Arial"/>
                <w:color w:val="000000"/>
                <w:sz w:val="18"/>
                <w:szCs w:val="18"/>
              </w:rPr>
              <w:t>298,71</w:t>
            </w:r>
          </w:p>
        </w:tc>
      </w:tr>
      <w:tr w:rsidR="009E4210" w:rsidRPr="009E4210" w:rsidTr="0017466B">
        <w:trPr>
          <w:trHeight w:val="283"/>
          <w:jc w:val="center"/>
        </w:trPr>
        <w:tc>
          <w:tcPr>
            <w:tcW w:w="3241" w:type="pct"/>
            <w:tcBorders>
              <w:top w:val="nil"/>
              <w:left w:val="nil"/>
              <w:bottom w:val="single" w:sz="8" w:space="0" w:color="auto"/>
              <w:right w:val="nil"/>
            </w:tcBorders>
            <w:shd w:val="clear" w:color="auto" w:fill="F2F2F2" w:themeFill="background1" w:themeFillShade="F2"/>
            <w:noWrap/>
            <w:vAlign w:val="center"/>
            <w:hideMark/>
          </w:tcPr>
          <w:p w:rsidR="009E4210" w:rsidRPr="009E4210" w:rsidRDefault="009E4210" w:rsidP="009E4210">
            <w:pPr>
              <w:spacing w:after="0" w:line="240" w:lineRule="auto"/>
              <w:rPr>
                <w:rFonts w:ascii="Arial" w:eastAsia="Times New Roman" w:hAnsi="Arial" w:cs="Arial"/>
                <w:b/>
                <w:bCs/>
                <w:color w:val="000000"/>
                <w:sz w:val="18"/>
                <w:szCs w:val="18"/>
                <w:lang w:eastAsia="es-ES"/>
              </w:rPr>
            </w:pPr>
            <w:r w:rsidRPr="009E4210">
              <w:rPr>
                <w:rFonts w:ascii="Arial" w:eastAsia="Times New Roman" w:hAnsi="Arial" w:cs="Arial"/>
                <w:b/>
                <w:bCs/>
                <w:color w:val="000000"/>
                <w:sz w:val="18"/>
                <w:szCs w:val="18"/>
                <w:lang w:eastAsia="es-ES"/>
              </w:rPr>
              <w:t>Total</w:t>
            </w:r>
          </w:p>
        </w:tc>
        <w:tc>
          <w:tcPr>
            <w:tcW w:w="879" w:type="pct"/>
            <w:tcBorders>
              <w:top w:val="nil"/>
              <w:left w:val="nil"/>
              <w:bottom w:val="single" w:sz="8" w:space="0" w:color="auto"/>
              <w:right w:val="nil"/>
            </w:tcBorders>
            <w:shd w:val="clear" w:color="auto" w:fill="F2F2F2" w:themeFill="background1" w:themeFillShade="F2"/>
            <w:vAlign w:val="center"/>
          </w:tcPr>
          <w:p w:rsidR="009E4210" w:rsidRPr="009E4210" w:rsidRDefault="009E4210" w:rsidP="009E4210">
            <w:pPr>
              <w:spacing w:after="0" w:line="240" w:lineRule="auto"/>
              <w:ind w:right="129"/>
              <w:jc w:val="right"/>
              <w:rPr>
                <w:rFonts w:ascii="Arial" w:eastAsia="Times New Roman" w:hAnsi="Arial" w:cs="Arial"/>
                <w:b/>
                <w:bCs/>
                <w:color w:val="000000"/>
                <w:sz w:val="18"/>
                <w:szCs w:val="18"/>
                <w:lang w:eastAsia="es-ES"/>
              </w:rPr>
            </w:pPr>
            <w:r w:rsidRPr="009E4210">
              <w:rPr>
                <w:rFonts w:ascii="Arial" w:hAnsi="Arial" w:cs="Arial"/>
                <w:b/>
                <w:bCs/>
                <w:color w:val="000000"/>
                <w:sz w:val="18"/>
                <w:szCs w:val="18"/>
              </w:rPr>
              <w:t>927.803,93</w:t>
            </w:r>
          </w:p>
        </w:tc>
        <w:tc>
          <w:tcPr>
            <w:tcW w:w="880" w:type="pct"/>
            <w:gridSpan w:val="2"/>
            <w:tcBorders>
              <w:top w:val="nil"/>
              <w:left w:val="nil"/>
              <w:bottom w:val="single" w:sz="8" w:space="0" w:color="auto"/>
              <w:right w:val="nil"/>
            </w:tcBorders>
            <w:shd w:val="clear" w:color="auto" w:fill="F2F2F2" w:themeFill="background1" w:themeFillShade="F2"/>
            <w:vAlign w:val="center"/>
            <w:hideMark/>
          </w:tcPr>
          <w:p w:rsidR="009E4210" w:rsidRPr="009E4210" w:rsidRDefault="009E4210" w:rsidP="009E4210">
            <w:pPr>
              <w:spacing w:after="0" w:line="240" w:lineRule="auto"/>
              <w:ind w:right="129"/>
              <w:jc w:val="right"/>
              <w:rPr>
                <w:rFonts w:ascii="Arial" w:eastAsia="Times New Roman" w:hAnsi="Arial" w:cs="Arial"/>
                <w:b/>
                <w:bCs/>
                <w:color w:val="000000"/>
                <w:sz w:val="18"/>
                <w:szCs w:val="18"/>
                <w:lang w:eastAsia="es-ES"/>
              </w:rPr>
            </w:pPr>
            <w:r w:rsidRPr="009E4210">
              <w:rPr>
                <w:rFonts w:ascii="Arial" w:hAnsi="Arial" w:cs="Arial"/>
                <w:b/>
                <w:bCs/>
                <w:color w:val="000000"/>
                <w:sz w:val="18"/>
                <w:szCs w:val="18"/>
              </w:rPr>
              <w:t>825.685,91</w:t>
            </w:r>
          </w:p>
        </w:tc>
      </w:tr>
    </w:tbl>
    <w:p w:rsidR="00EF2F6D" w:rsidRPr="009E4210" w:rsidRDefault="00EF2F6D" w:rsidP="00C56E4C">
      <w:pPr>
        <w:pStyle w:val="CM26"/>
        <w:keepNext/>
        <w:keepLines/>
        <w:spacing w:before="120" w:after="120" w:line="280" w:lineRule="exact"/>
        <w:jc w:val="both"/>
        <w:rPr>
          <w:rFonts w:ascii="Arial" w:hAnsi="Arial" w:cs="Arial"/>
          <w:sz w:val="20"/>
          <w:szCs w:val="20"/>
        </w:rPr>
      </w:pPr>
      <w:r w:rsidRPr="009E4210">
        <w:rPr>
          <w:rFonts w:ascii="Arial" w:hAnsi="Arial" w:cs="Arial"/>
          <w:sz w:val="20"/>
          <w:szCs w:val="20"/>
        </w:rPr>
        <w:t xml:space="preserve">Las inversiones financieras en empresas del grupo a corto plazo, se corresponden con los créditos fiscales de que dispone la sociedad por las retenciones y deducciones pendientes de aplicar y asumidas por el grupo consolidado fiscal al que pertenece, por importe de </w:t>
      </w:r>
      <w:r w:rsidR="009E4210" w:rsidRPr="009E4210">
        <w:rPr>
          <w:rFonts w:ascii="Arial" w:hAnsi="Arial" w:cs="Arial"/>
          <w:color w:val="000000"/>
          <w:sz w:val="20"/>
          <w:szCs w:val="20"/>
        </w:rPr>
        <w:t>618.932,29</w:t>
      </w:r>
      <w:r w:rsidRPr="009E4210">
        <w:rPr>
          <w:rFonts w:ascii="Arial" w:hAnsi="Arial" w:cs="Arial"/>
          <w:color w:val="000000"/>
          <w:sz w:val="20"/>
          <w:szCs w:val="20"/>
        </w:rPr>
        <w:t xml:space="preserve"> euros</w:t>
      </w:r>
      <w:r w:rsidRPr="009E4210">
        <w:rPr>
          <w:rFonts w:ascii="Arial" w:hAnsi="Arial" w:cs="Arial"/>
          <w:sz w:val="20"/>
          <w:szCs w:val="20"/>
        </w:rPr>
        <w:t xml:space="preserve"> (</w:t>
      </w:r>
      <w:r w:rsidR="0017466B" w:rsidRPr="009E4210">
        <w:rPr>
          <w:rFonts w:ascii="Arial" w:hAnsi="Arial" w:cs="Arial"/>
          <w:color w:val="000000"/>
          <w:sz w:val="20"/>
          <w:szCs w:val="20"/>
        </w:rPr>
        <w:t xml:space="preserve">429.965,14 </w:t>
      </w:r>
      <w:r w:rsidRPr="009E4210">
        <w:rPr>
          <w:rFonts w:ascii="Arial" w:hAnsi="Arial" w:cs="Arial"/>
          <w:sz w:val="20"/>
          <w:szCs w:val="20"/>
        </w:rPr>
        <w:t xml:space="preserve">euros en </w:t>
      </w:r>
      <w:r w:rsidR="0017466B" w:rsidRPr="009E4210">
        <w:rPr>
          <w:rFonts w:ascii="Arial" w:hAnsi="Arial" w:cs="Arial"/>
          <w:sz w:val="20"/>
          <w:szCs w:val="20"/>
        </w:rPr>
        <w:t>el ejercicio anterior)</w:t>
      </w:r>
      <w:r w:rsidRPr="009E4210">
        <w:rPr>
          <w:rFonts w:ascii="Arial" w:hAnsi="Arial" w:cs="Arial"/>
          <w:sz w:val="20"/>
          <w:szCs w:val="20"/>
        </w:rPr>
        <w:t xml:space="preserve">. </w:t>
      </w:r>
    </w:p>
    <w:p w:rsidR="00EF2F6D" w:rsidRPr="001F5239" w:rsidRDefault="00EF2F6D" w:rsidP="00C56E4C">
      <w:pPr>
        <w:pStyle w:val="CM21"/>
        <w:spacing w:before="120" w:after="120" w:line="280" w:lineRule="exact"/>
        <w:jc w:val="both"/>
        <w:rPr>
          <w:rFonts w:ascii="Arial" w:hAnsi="Arial" w:cs="Arial"/>
          <w:sz w:val="20"/>
          <w:szCs w:val="20"/>
        </w:rPr>
      </w:pPr>
      <w:r w:rsidRPr="00E06B4B">
        <w:rPr>
          <w:rFonts w:ascii="Arial" w:hAnsi="Arial" w:cs="Arial"/>
          <w:sz w:val="20"/>
          <w:szCs w:val="20"/>
        </w:rPr>
        <w:t xml:space="preserve">Las inversiones financieras a corto plazo se corresponden con un depósito realizado en el Registro Mercantil </w:t>
      </w:r>
      <w:r w:rsidR="00E06B4B" w:rsidRPr="00E06B4B">
        <w:rPr>
          <w:rFonts w:ascii="Arial" w:hAnsi="Arial" w:cs="Arial"/>
          <w:sz w:val="20"/>
          <w:szCs w:val="20"/>
        </w:rPr>
        <w:t xml:space="preserve">en ejercicios anteriores, teniendo un saldo de </w:t>
      </w:r>
      <w:r w:rsidRPr="00E06B4B">
        <w:rPr>
          <w:rFonts w:ascii="Arial" w:hAnsi="Arial" w:cs="Arial"/>
          <w:sz w:val="20"/>
          <w:szCs w:val="20"/>
        </w:rPr>
        <w:t xml:space="preserve"> </w:t>
      </w:r>
      <w:r w:rsidR="009E4210" w:rsidRPr="00E06B4B">
        <w:rPr>
          <w:rFonts w:ascii="Arial" w:hAnsi="Arial" w:cs="Arial"/>
          <w:sz w:val="20"/>
          <w:szCs w:val="20"/>
        </w:rPr>
        <w:t>298,71</w:t>
      </w:r>
      <w:r w:rsidRPr="00E06B4B">
        <w:rPr>
          <w:rFonts w:ascii="Arial" w:hAnsi="Arial" w:cs="Arial"/>
          <w:sz w:val="20"/>
          <w:szCs w:val="20"/>
        </w:rPr>
        <w:t xml:space="preserve"> euros </w:t>
      </w:r>
      <w:r w:rsidR="00E06B4B" w:rsidRPr="00E06B4B">
        <w:rPr>
          <w:rFonts w:ascii="Arial" w:hAnsi="Arial" w:cs="Arial"/>
          <w:sz w:val="20"/>
          <w:szCs w:val="20"/>
        </w:rPr>
        <w:t xml:space="preserve">en </w:t>
      </w:r>
      <w:r w:rsidRPr="00E06B4B">
        <w:rPr>
          <w:rFonts w:ascii="Arial" w:hAnsi="Arial" w:cs="Arial"/>
          <w:sz w:val="20"/>
          <w:szCs w:val="20"/>
        </w:rPr>
        <w:t>20</w:t>
      </w:r>
      <w:r w:rsidR="00A35F5F" w:rsidRPr="00E06B4B">
        <w:rPr>
          <w:rFonts w:ascii="Arial" w:hAnsi="Arial" w:cs="Arial"/>
          <w:sz w:val="20"/>
          <w:szCs w:val="20"/>
        </w:rPr>
        <w:t>20</w:t>
      </w:r>
      <w:r w:rsidRPr="00E06B4B">
        <w:rPr>
          <w:rFonts w:ascii="Arial" w:hAnsi="Arial" w:cs="Arial"/>
          <w:sz w:val="20"/>
          <w:szCs w:val="20"/>
        </w:rPr>
        <w:t xml:space="preserve"> (</w:t>
      </w:r>
      <w:r w:rsidR="00A35F5F" w:rsidRPr="00E06B4B">
        <w:rPr>
          <w:rFonts w:ascii="Arial" w:hAnsi="Arial" w:cs="Arial"/>
          <w:sz w:val="20"/>
          <w:szCs w:val="20"/>
        </w:rPr>
        <w:t xml:space="preserve">298,71 </w:t>
      </w:r>
      <w:r w:rsidRPr="00E06B4B">
        <w:rPr>
          <w:rFonts w:ascii="Arial" w:hAnsi="Arial" w:cs="Arial"/>
          <w:sz w:val="20"/>
          <w:szCs w:val="20"/>
        </w:rPr>
        <w:t xml:space="preserve">euros </w:t>
      </w:r>
      <w:r w:rsidR="0017466B" w:rsidRPr="00E06B4B">
        <w:rPr>
          <w:rFonts w:ascii="Arial" w:hAnsi="Arial" w:cs="Arial"/>
          <w:sz w:val="20"/>
          <w:szCs w:val="20"/>
        </w:rPr>
        <w:t>en el ejercicio anterior</w:t>
      </w:r>
      <w:r w:rsidRPr="00E06B4B">
        <w:rPr>
          <w:rFonts w:ascii="Arial" w:hAnsi="Arial" w:cs="Arial"/>
          <w:sz w:val="20"/>
          <w:szCs w:val="20"/>
        </w:rPr>
        <w:t>).</w:t>
      </w:r>
      <w:r w:rsidRPr="001F5239">
        <w:rPr>
          <w:rFonts w:ascii="Arial" w:hAnsi="Arial" w:cs="Arial"/>
          <w:sz w:val="20"/>
          <w:szCs w:val="20"/>
        </w:rPr>
        <w:t xml:space="preserve"> </w:t>
      </w:r>
    </w:p>
    <w:p w:rsidR="00F215D5" w:rsidRPr="008A5BEA" w:rsidRDefault="00F215D5" w:rsidP="00C56E4C">
      <w:pPr>
        <w:spacing w:before="120" w:after="120" w:line="280" w:lineRule="exact"/>
        <w:rPr>
          <w:rFonts w:ascii="Arial" w:hAnsi="Arial" w:cs="Arial"/>
          <w:b/>
          <w:bCs/>
          <w:sz w:val="20"/>
          <w:szCs w:val="20"/>
          <w:u w:val="single"/>
        </w:rPr>
      </w:pPr>
      <w:r w:rsidRPr="008A5BEA">
        <w:rPr>
          <w:rFonts w:ascii="Arial" w:hAnsi="Arial" w:cs="Arial"/>
          <w:b/>
          <w:bCs/>
          <w:sz w:val="20"/>
          <w:szCs w:val="20"/>
          <w:u w:val="single"/>
        </w:rPr>
        <w:t>Efectivo y otros activos financieros</w:t>
      </w:r>
    </w:p>
    <w:p w:rsidR="00F215D5" w:rsidRPr="00C56E4C" w:rsidRDefault="00F215D5" w:rsidP="00C56E4C">
      <w:pPr>
        <w:pStyle w:val="CM25"/>
        <w:spacing w:before="120" w:after="120" w:line="280" w:lineRule="exact"/>
        <w:jc w:val="both"/>
        <w:rPr>
          <w:rFonts w:ascii="Arial" w:hAnsi="Arial" w:cs="Arial"/>
          <w:sz w:val="20"/>
          <w:szCs w:val="20"/>
        </w:rPr>
      </w:pPr>
      <w:r w:rsidRPr="00C56E4C">
        <w:rPr>
          <w:rFonts w:ascii="Arial" w:hAnsi="Arial" w:cs="Arial"/>
          <w:sz w:val="20"/>
          <w:szCs w:val="20"/>
        </w:rPr>
        <w:t xml:space="preserve">El detalle del epígrafe de efectivo y otros activos líquidos equivalentes al cierre del ejercicio es como sigue: </w:t>
      </w:r>
    </w:p>
    <w:tbl>
      <w:tblPr>
        <w:tblW w:w="5000" w:type="pct"/>
        <w:jc w:val="center"/>
        <w:tblCellMar>
          <w:left w:w="70" w:type="dxa"/>
          <w:right w:w="70" w:type="dxa"/>
        </w:tblCellMar>
        <w:tblLook w:val="04A0"/>
      </w:tblPr>
      <w:tblGrid>
        <w:gridCol w:w="4684"/>
        <w:gridCol w:w="1981"/>
        <w:gridCol w:w="1979"/>
      </w:tblGrid>
      <w:tr w:rsidR="0017466B" w:rsidRPr="00F215D5" w:rsidTr="0017466B">
        <w:trPr>
          <w:trHeight w:val="340"/>
          <w:jc w:val="center"/>
        </w:trPr>
        <w:tc>
          <w:tcPr>
            <w:tcW w:w="2709" w:type="pct"/>
            <w:tcBorders>
              <w:top w:val="nil"/>
              <w:left w:val="nil"/>
              <w:bottom w:val="single" w:sz="8" w:space="0" w:color="auto"/>
              <w:right w:val="nil"/>
            </w:tcBorders>
            <w:shd w:val="clear" w:color="000000" w:fill="D9D9D9"/>
            <w:noWrap/>
            <w:vAlign w:val="bottom"/>
            <w:hideMark/>
          </w:tcPr>
          <w:p w:rsidR="0017466B" w:rsidRPr="00F215D5" w:rsidRDefault="0017466B" w:rsidP="008A5BEA">
            <w:pPr>
              <w:spacing w:after="0" w:line="240" w:lineRule="auto"/>
              <w:ind w:left="142"/>
              <w:rPr>
                <w:rFonts w:ascii="Arial" w:eastAsia="Times New Roman" w:hAnsi="Arial" w:cs="Arial"/>
                <w:b/>
                <w:bCs/>
                <w:color w:val="000000"/>
                <w:sz w:val="18"/>
                <w:szCs w:val="18"/>
                <w:lang w:eastAsia="es-ES"/>
              </w:rPr>
            </w:pPr>
            <w:r w:rsidRPr="00F215D5">
              <w:rPr>
                <w:rFonts w:ascii="Arial" w:eastAsia="Times New Roman" w:hAnsi="Arial" w:cs="Arial"/>
                <w:b/>
                <w:bCs/>
                <w:color w:val="000000"/>
                <w:sz w:val="18"/>
                <w:szCs w:val="18"/>
                <w:lang w:eastAsia="es-ES"/>
              </w:rPr>
              <w:t>Tesorería</w:t>
            </w:r>
          </w:p>
        </w:tc>
        <w:tc>
          <w:tcPr>
            <w:tcW w:w="1146" w:type="pct"/>
            <w:tcBorders>
              <w:top w:val="nil"/>
              <w:left w:val="nil"/>
              <w:bottom w:val="single" w:sz="8" w:space="0" w:color="auto"/>
              <w:right w:val="nil"/>
            </w:tcBorders>
            <w:shd w:val="clear" w:color="000000" w:fill="D9D9D9"/>
            <w:noWrap/>
            <w:vAlign w:val="bottom"/>
            <w:hideMark/>
          </w:tcPr>
          <w:p w:rsidR="0017466B" w:rsidRPr="00F215D5" w:rsidRDefault="0017466B" w:rsidP="0017466B">
            <w:pPr>
              <w:spacing w:after="0" w:line="240" w:lineRule="auto"/>
              <w:jc w:val="center"/>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31/12/20</w:t>
            </w:r>
            <w:r>
              <w:rPr>
                <w:rFonts w:ascii="Arial" w:eastAsia="Times New Roman" w:hAnsi="Arial" w:cs="Arial"/>
                <w:b/>
                <w:bCs/>
                <w:color w:val="000000"/>
                <w:sz w:val="18"/>
                <w:szCs w:val="18"/>
                <w:lang w:eastAsia="es-ES"/>
              </w:rPr>
              <w:t>21</w:t>
            </w:r>
          </w:p>
        </w:tc>
        <w:tc>
          <w:tcPr>
            <w:tcW w:w="1145" w:type="pct"/>
            <w:tcBorders>
              <w:top w:val="nil"/>
              <w:left w:val="nil"/>
              <w:bottom w:val="single" w:sz="8" w:space="0" w:color="auto"/>
              <w:right w:val="nil"/>
            </w:tcBorders>
            <w:shd w:val="clear" w:color="000000" w:fill="D9D9D9"/>
            <w:vAlign w:val="bottom"/>
          </w:tcPr>
          <w:p w:rsidR="0017466B" w:rsidRPr="00F215D5" w:rsidRDefault="0017466B" w:rsidP="0017466B">
            <w:pPr>
              <w:spacing w:after="0" w:line="240" w:lineRule="auto"/>
              <w:jc w:val="center"/>
              <w:rPr>
                <w:rFonts w:ascii="Arial" w:eastAsia="Times New Roman" w:hAnsi="Arial" w:cs="Arial"/>
                <w:b/>
                <w:bCs/>
                <w:color w:val="000000"/>
                <w:sz w:val="18"/>
                <w:szCs w:val="18"/>
                <w:lang w:eastAsia="es-ES"/>
              </w:rPr>
            </w:pPr>
            <w:r w:rsidRPr="00291309">
              <w:rPr>
                <w:rFonts w:ascii="Arial" w:eastAsia="Times New Roman" w:hAnsi="Arial" w:cs="Arial"/>
                <w:b/>
                <w:bCs/>
                <w:color w:val="000000"/>
                <w:sz w:val="18"/>
                <w:szCs w:val="20"/>
                <w:lang w:eastAsia="es-ES"/>
              </w:rPr>
              <w:t>31/12/20</w:t>
            </w:r>
            <w:r>
              <w:rPr>
                <w:rFonts w:ascii="Arial" w:eastAsia="Times New Roman" w:hAnsi="Arial" w:cs="Arial"/>
                <w:b/>
                <w:bCs/>
                <w:color w:val="000000"/>
                <w:sz w:val="18"/>
                <w:szCs w:val="20"/>
                <w:lang w:eastAsia="es-ES"/>
              </w:rPr>
              <w:t>20</w:t>
            </w:r>
          </w:p>
        </w:tc>
      </w:tr>
      <w:tr w:rsidR="009E4210" w:rsidRPr="00F215D5" w:rsidTr="0017466B">
        <w:trPr>
          <w:trHeight w:val="283"/>
          <w:jc w:val="center"/>
        </w:trPr>
        <w:tc>
          <w:tcPr>
            <w:tcW w:w="2709" w:type="pct"/>
            <w:tcBorders>
              <w:top w:val="nil"/>
              <w:left w:val="nil"/>
              <w:bottom w:val="single" w:sz="8" w:space="0" w:color="auto"/>
              <w:right w:val="nil"/>
            </w:tcBorders>
            <w:shd w:val="clear" w:color="auto" w:fill="auto"/>
            <w:noWrap/>
            <w:vAlign w:val="center"/>
            <w:hideMark/>
          </w:tcPr>
          <w:p w:rsidR="009E4210" w:rsidRPr="00F215D5" w:rsidRDefault="009E4210" w:rsidP="008A5BEA">
            <w:pPr>
              <w:spacing w:after="0" w:line="240" w:lineRule="auto"/>
              <w:ind w:left="142"/>
              <w:rPr>
                <w:rFonts w:ascii="Arial" w:eastAsia="Times New Roman" w:hAnsi="Arial" w:cs="Arial"/>
                <w:color w:val="000000"/>
                <w:sz w:val="18"/>
                <w:szCs w:val="18"/>
                <w:lang w:eastAsia="es-ES"/>
              </w:rPr>
            </w:pPr>
            <w:r w:rsidRPr="00F215D5">
              <w:rPr>
                <w:rFonts w:ascii="Arial" w:eastAsia="Times New Roman" w:hAnsi="Arial" w:cs="Arial"/>
                <w:color w:val="000000"/>
                <w:sz w:val="18"/>
                <w:szCs w:val="18"/>
                <w:lang w:eastAsia="es-ES"/>
              </w:rPr>
              <w:t>Caja y Bancos</w:t>
            </w:r>
          </w:p>
        </w:tc>
        <w:tc>
          <w:tcPr>
            <w:tcW w:w="1146" w:type="pct"/>
            <w:tcBorders>
              <w:top w:val="nil"/>
              <w:left w:val="nil"/>
              <w:bottom w:val="single" w:sz="8" w:space="0" w:color="auto"/>
              <w:right w:val="nil"/>
            </w:tcBorders>
            <w:shd w:val="clear" w:color="auto" w:fill="auto"/>
            <w:noWrap/>
            <w:vAlign w:val="center"/>
            <w:hideMark/>
          </w:tcPr>
          <w:p w:rsidR="009E4210" w:rsidRPr="00F215D5" w:rsidRDefault="009E4210" w:rsidP="009E4210">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778.085,24</w:t>
            </w:r>
          </w:p>
        </w:tc>
        <w:tc>
          <w:tcPr>
            <w:tcW w:w="1145" w:type="pct"/>
            <w:tcBorders>
              <w:top w:val="nil"/>
              <w:left w:val="nil"/>
              <w:bottom w:val="single" w:sz="8" w:space="0" w:color="auto"/>
              <w:right w:val="nil"/>
            </w:tcBorders>
            <w:vAlign w:val="center"/>
          </w:tcPr>
          <w:p w:rsidR="009E4210" w:rsidRPr="00F215D5" w:rsidRDefault="009E4210" w:rsidP="009E4210">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818.341,42</w:t>
            </w:r>
          </w:p>
        </w:tc>
      </w:tr>
    </w:tbl>
    <w:p w:rsidR="000D026D" w:rsidRPr="008A5BEA" w:rsidRDefault="000D026D" w:rsidP="00C56E4C">
      <w:pPr>
        <w:spacing w:before="120" w:after="120" w:line="280" w:lineRule="exact"/>
        <w:rPr>
          <w:rFonts w:ascii="Arial" w:hAnsi="Arial" w:cs="Arial"/>
          <w:b/>
          <w:bCs/>
          <w:sz w:val="20"/>
          <w:szCs w:val="20"/>
          <w:u w:val="single"/>
        </w:rPr>
      </w:pPr>
      <w:r w:rsidRPr="008A5BEA">
        <w:rPr>
          <w:rFonts w:ascii="Arial" w:hAnsi="Arial" w:cs="Arial"/>
          <w:b/>
          <w:bCs/>
          <w:sz w:val="20"/>
          <w:szCs w:val="20"/>
          <w:u w:val="single"/>
        </w:rPr>
        <w:t xml:space="preserve">Empresas del grupo, multigrupo y asociadas </w:t>
      </w:r>
    </w:p>
    <w:p w:rsidR="00C10310" w:rsidRPr="00540DC3" w:rsidRDefault="000D026D" w:rsidP="00C56E4C">
      <w:pPr>
        <w:spacing w:before="120" w:after="120" w:line="280" w:lineRule="exact"/>
        <w:jc w:val="both"/>
        <w:rPr>
          <w:rFonts w:ascii="Arial" w:hAnsi="Arial" w:cs="Arial"/>
          <w:sz w:val="20"/>
          <w:szCs w:val="20"/>
        </w:rPr>
      </w:pPr>
      <w:r w:rsidRPr="00540DC3">
        <w:rPr>
          <w:rFonts w:ascii="Arial" w:hAnsi="Arial" w:cs="Arial"/>
          <w:sz w:val="20"/>
          <w:szCs w:val="20"/>
        </w:rPr>
        <w:t xml:space="preserve">La </w:t>
      </w:r>
      <w:r w:rsidR="00BD1222" w:rsidRPr="00540DC3">
        <w:rPr>
          <w:rFonts w:ascii="Arial" w:hAnsi="Arial" w:cs="Arial"/>
          <w:sz w:val="20"/>
          <w:szCs w:val="20"/>
        </w:rPr>
        <w:t>Sociedad</w:t>
      </w:r>
      <w:r w:rsidRPr="00540DC3">
        <w:rPr>
          <w:rFonts w:ascii="Arial" w:hAnsi="Arial" w:cs="Arial"/>
          <w:sz w:val="20"/>
          <w:szCs w:val="20"/>
        </w:rPr>
        <w:t xml:space="preserve"> </w:t>
      </w:r>
      <w:r w:rsidR="00BD1222" w:rsidRPr="00540DC3">
        <w:rPr>
          <w:rFonts w:ascii="Arial" w:hAnsi="Arial" w:cs="Arial"/>
          <w:sz w:val="20"/>
          <w:szCs w:val="20"/>
        </w:rPr>
        <w:t>“</w:t>
      </w:r>
      <w:r w:rsidR="00ED31FE" w:rsidRPr="00540DC3">
        <w:rPr>
          <w:rFonts w:ascii="Arial" w:hAnsi="Arial" w:cs="Arial"/>
          <w:sz w:val="20"/>
          <w:szCs w:val="20"/>
        </w:rPr>
        <w:t>Instituto Volcanológico de Canarias S.A.U.</w:t>
      </w:r>
      <w:r w:rsidR="00BD1222" w:rsidRPr="00540DC3">
        <w:rPr>
          <w:rFonts w:ascii="Arial" w:hAnsi="Arial" w:cs="Arial"/>
          <w:sz w:val="20"/>
          <w:szCs w:val="20"/>
        </w:rPr>
        <w:t>”</w:t>
      </w:r>
      <w:r w:rsidR="00ED31FE" w:rsidRPr="00540DC3">
        <w:rPr>
          <w:rFonts w:ascii="Arial" w:hAnsi="Arial" w:cs="Arial"/>
          <w:sz w:val="20"/>
          <w:szCs w:val="20"/>
        </w:rPr>
        <w:t xml:space="preserve"> </w:t>
      </w:r>
      <w:r w:rsidRPr="00540DC3">
        <w:rPr>
          <w:rFonts w:ascii="Arial" w:hAnsi="Arial" w:cs="Arial"/>
          <w:sz w:val="20"/>
          <w:szCs w:val="20"/>
        </w:rPr>
        <w:t>no tiene acciones o participaciones de entidades que puedan ser consideradas como empresas del grupo.</w:t>
      </w:r>
    </w:p>
    <w:p w:rsidR="0017466B" w:rsidRDefault="00E518DE" w:rsidP="00C56E4C">
      <w:pPr>
        <w:spacing w:before="120" w:after="120" w:line="280" w:lineRule="exact"/>
        <w:jc w:val="both"/>
        <w:rPr>
          <w:rFonts w:ascii="Arial" w:hAnsi="Arial" w:cs="Arial"/>
          <w:sz w:val="20"/>
          <w:szCs w:val="20"/>
        </w:rPr>
      </w:pPr>
      <w:r w:rsidRPr="00540DC3">
        <w:rPr>
          <w:rFonts w:ascii="Arial" w:hAnsi="Arial" w:cs="Arial"/>
          <w:sz w:val="20"/>
          <w:szCs w:val="20"/>
        </w:rPr>
        <w:t>Los Administradores consideran que el importe en libros de las cuentas de deudores comerciales y otras cuentas a cobrar se aproxima a su valor razonable</w:t>
      </w:r>
      <w:r w:rsidR="0017466B">
        <w:rPr>
          <w:rFonts w:ascii="Arial" w:hAnsi="Arial" w:cs="Arial"/>
          <w:sz w:val="20"/>
          <w:szCs w:val="20"/>
        </w:rPr>
        <w:t>.</w:t>
      </w:r>
    </w:p>
    <w:p w:rsidR="0017466B" w:rsidRDefault="0017466B">
      <w:pPr>
        <w:rPr>
          <w:rFonts w:ascii="Arial" w:hAnsi="Arial" w:cs="Arial"/>
          <w:sz w:val="20"/>
          <w:szCs w:val="20"/>
        </w:rPr>
      </w:pPr>
      <w:r>
        <w:rPr>
          <w:rFonts w:ascii="Arial" w:hAnsi="Arial" w:cs="Arial"/>
          <w:sz w:val="20"/>
          <w:szCs w:val="20"/>
        </w:rPr>
        <w:br w:type="page"/>
      </w:r>
    </w:p>
    <w:p w:rsidR="00E518DE" w:rsidRPr="00540DC3" w:rsidRDefault="00053698" w:rsidP="001612D7">
      <w:pPr>
        <w:pStyle w:val="Ttulo4"/>
        <w:spacing w:before="360" w:after="120" w:line="280" w:lineRule="exact"/>
        <w:rPr>
          <w:rFonts w:ascii="Arial" w:hAnsi="Arial" w:cs="Arial"/>
          <w:sz w:val="20"/>
          <w:szCs w:val="20"/>
        </w:rPr>
      </w:pPr>
      <w:r w:rsidRPr="00540DC3">
        <w:rPr>
          <w:rFonts w:ascii="Arial" w:hAnsi="Arial" w:cs="Arial"/>
          <w:sz w:val="20"/>
          <w:szCs w:val="20"/>
        </w:rPr>
        <w:lastRenderedPageBreak/>
        <w:t>6</w:t>
      </w:r>
      <w:r w:rsidR="00AE3BF0" w:rsidRPr="00540DC3">
        <w:rPr>
          <w:rFonts w:ascii="Arial" w:hAnsi="Arial" w:cs="Arial"/>
          <w:sz w:val="20"/>
          <w:szCs w:val="20"/>
        </w:rPr>
        <w:t xml:space="preserve">. </w:t>
      </w:r>
      <w:r w:rsidR="00E518DE" w:rsidRPr="00540DC3">
        <w:rPr>
          <w:rFonts w:ascii="Arial" w:hAnsi="Arial" w:cs="Arial"/>
          <w:sz w:val="20"/>
          <w:szCs w:val="20"/>
        </w:rPr>
        <w:t xml:space="preserve"> PASIVOS FINANCIEROS </w:t>
      </w:r>
    </w:p>
    <w:p w:rsidR="00A43868" w:rsidRPr="00CF32BA" w:rsidRDefault="00A43868" w:rsidP="00C56E4C">
      <w:pPr>
        <w:widowControl w:val="0"/>
        <w:autoSpaceDE w:val="0"/>
        <w:autoSpaceDN w:val="0"/>
        <w:adjustRightInd w:val="0"/>
        <w:spacing w:before="120" w:after="120" w:line="280" w:lineRule="exact"/>
        <w:jc w:val="both"/>
        <w:rPr>
          <w:rFonts w:ascii="Arial" w:hAnsi="Arial" w:cs="Arial"/>
          <w:sz w:val="20"/>
          <w:szCs w:val="20"/>
        </w:rPr>
      </w:pPr>
      <w:r w:rsidRPr="00CF32BA">
        <w:rPr>
          <w:rFonts w:ascii="Arial" w:hAnsi="Arial" w:cs="Arial"/>
          <w:sz w:val="20"/>
          <w:szCs w:val="20"/>
        </w:rPr>
        <w:t>El detalle de pasivos financieros</w:t>
      </w:r>
      <w:r>
        <w:rPr>
          <w:rFonts w:ascii="Arial" w:hAnsi="Arial" w:cs="Arial"/>
          <w:sz w:val="20"/>
          <w:szCs w:val="20"/>
        </w:rPr>
        <w:t xml:space="preserve"> a </w:t>
      </w:r>
      <w:r w:rsidRPr="00F80EBA">
        <w:rPr>
          <w:rFonts w:ascii="Arial" w:hAnsi="Arial" w:cs="Arial"/>
          <w:sz w:val="20"/>
          <w:szCs w:val="20"/>
          <w:u w:val="single"/>
        </w:rPr>
        <w:t>corto plazo</w:t>
      </w:r>
      <w:r w:rsidRPr="00CF32BA">
        <w:rPr>
          <w:rFonts w:ascii="Arial" w:hAnsi="Arial" w:cs="Arial"/>
          <w:sz w:val="20"/>
          <w:szCs w:val="20"/>
        </w:rPr>
        <w:t xml:space="preserve"> a 31 de diciembre de </w:t>
      </w:r>
      <w:r w:rsidR="0017466B" w:rsidRPr="00C56E4C">
        <w:rPr>
          <w:rFonts w:ascii="Arial" w:hAnsi="Arial" w:cs="Arial"/>
          <w:sz w:val="20"/>
          <w:szCs w:val="20"/>
        </w:rPr>
        <w:t>20</w:t>
      </w:r>
      <w:r w:rsidR="0017466B">
        <w:rPr>
          <w:rFonts w:ascii="Arial" w:hAnsi="Arial" w:cs="Arial"/>
          <w:sz w:val="20"/>
          <w:szCs w:val="20"/>
        </w:rPr>
        <w:t>21</w:t>
      </w:r>
      <w:r w:rsidR="0017466B" w:rsidRPr="00C56E4C">
        <w:rPr>
          <w:rFonts w:ascii="Arial" w:hAnsi="Arial" w:cs="Arial"/>
          <w:sz w:val="20"/>
          <w:szCs w:val="20"/>
        </w:rPr>
        <w:t xml:space="preserve"> y 20</w:t>
      </w:r>
      <w:r w:rsidR="0017466B">
        <w:rPr>
          <w:rFonts w:ascii="Arial" w:hAnsi="Arial" w:cs="Arial"/>
          <w:sz w:val="20"/>
          <w:szCs w:val="20"/>
        </w:rPr>
        <w:t>20</w:t>
      </w:r>
      <w:r w:rsidRPr="00CF32BA">
        <w:rPr>
          <w:rFonts w:ascii="Arial" w:hAnsi="Arial" w:cs="Arial"/>
          <w:sz w:val="20"/>
          <w:szCs w:val="20"/>
        </w:rPr>
        <w:t xml:space="preserve">, </w:t>
      </w:r>
      <w:r w:rsidR="00F80EBA">
        <w:rPr>
          <w:rFonts w:ascii="Arial" w:hAnsi="Arial" w:cs="Arial"/>
          <w:sz w:val="20"/>
          <w:szCs w:val="20"/>
        </w:rPr>
        <w:t xml:space="preserve">excluido saldos con administraciones públicas, </w:t>
      </w:r>
      <w:r w:rsidRPr="00CF32BA">
        <w:rPr>
          <w:rFonts w:ascii="Arial" w:hAnsi="Arial" w:cs="Arial"/>
          <w:sz w:val="20"/>
          <w:szCs w:val="20"/>
        </w:rPr>
        <w:t xml:space="preserve">es el siguiente, en euros: </w:t>
      </w:r>
    </w:p>
    <w:tbl>
      <w:tblPr>
        <w:tblW w:w="5000" w:type="pct"/>
        <w:jc w:val="center"/>
        <w:tblCellMar>
          <w:left w:w="70" w:type="dxa"/>
          <w:right w:w="70" w:type="dxa"/>
        </w:tblCellMar>
        <w:tblLook w:val="04A0"/>
      </w:tblPr>
      <w:tblGrid>
        <w:gridCol w:w="4825"/>
        <w:gridCol w:w="1781"/>
        <w:gridCol w:w="2038"/>
      </w:tblGrid>
      <w:tr w:rsidR="0017466B" w:rsidRPr="00E9148E" w:rsidTr="0017466B">
        <w:trPr>
          <w:trHeight w:val="340"/>
          <w:jc w:val="center"/>
        </w:trPr>
        <w:tc>
          <w:tcPr>
            <w:tcW w:w="2791" w:type="pct"/>
            <w:tcBorders>
              <w:top w:val="nil"/>
              <w:left w:val="nil"/>
              <w:bottom w:val="single" w:sz="4" w:space="0" w:color="auto"/>
              <w:right w:val="nil"/>
            </w:tcBorders>
            <w:shd w:val="clear" w:color="000000" w:fill="D9D9D9"/>
            <w:noWrap/>
            <w:vAlign w:val="bottom"/>
            <w:hideMark/>
          </w:tcPr>
          <w:p w:rsidR="0017466B" w:rsidRPr="00E9148E" w:rsidRDefault="0017466B" w:rsidP="0017466B">
            <w:pPr>
              <w:spacing w:after="0" w:line="240" w:lineRule="auto"/>
              <w:ind w:left="217"/>
              <w:rPr>
                <w:rFonts w:ascii="Arial" w:hAnsi="Arial" w:cs="Arial"/>
                <w:b/>
                <w:bCs/>
                <w:color w:val="000000"/>
                <w:sz w:val="18"/>
                <w:szCs w:val="18"/>
              </w:rPr>
            </w:pPr>
            <w:r w:rsidRPr="00E9148E">
              <w:rPr>
                <w:rFonts w:ascii="Arial" w:hAnsi="Arial" w:cs="Arial"/>
                <w:b/>
                <w:bCs/>
                <w:color w:val="000000"/>
                <w:sz w:val="18"/>
                <w:szCs w:val="18"/>
              </w:rPr>
              <w:t>Derivados y otros a corto plazo</w:t>
            </w:r>
          </w:p>
        </w:tc>
        <w:tc>
          <w:tcPr>
            <w:tcW w:w="1030" w:type="pct"/>
            <w:tcBorders>
              <w:top w:val="nil"/>
              <w:left w:val="nil"/>
              <w:bottom w:val="single" w:sz="4" w:space="0" w:color="auto"/>
              <w:right w:val="nil"/>
            </w:tcBorders>
            <w:shd w:val="clear" w:color="000000" w:fill="D9D9D9"/>
            <w:noWrap/>
            <w:vAlign w:val="bottom"/>
            <w:hideMark/>
          </w:tcPr>
          <w:p w:rsidR="0017466B" w:rsidRPr="00E9148E" w:rsidRDefault="0017466B" w:rsidP="0017466B">
            <w:pPr>
              <w:spacing w:after="0" w:line="240" w:lineRule="auto"/>
              <w:jc w:val="center"/>
              <w:rPr>
                <w:rFonts w:ascii="Arial" w:hAnsi="Arial" w:cs="Arial"/>
                <w:b/>
                <w:bCs/>
                <w:color w:val="000000"/>
                <w:sz w:val="18"/>
                <w:szCs w:val="18"/>
              </w:rPr>
            </w:pPr>
            <w:r w:rsidRPr="00291309">
              <w:rPr>
                <w:rFonts w:ascii="Arial" w:eastAsia="Times New Roman" w:hAnsi="Arial" w:cs="Arial"/>
                <w:b/>
                <w:bCs/>
                <w:color w:val="000000"/>
                <w:sz w:val="18"/>
                <w:szCs w:val="20"/>
                <w:lang w:eastAsia="es-ES"/>
              </w:rPr>
              <w:t>31/12/20</w:t>
            </w:r>
            <w:r>
              <w:rPr>
                <w:rFonts w:ascii="Arial" w:eastAsia="Times New Roman" w:hAnsi="Arial" w:cs="Arial"/>
                <w:b/>
                <w:bCs/>
                <w:color w:val="000000"/>
                <w:sz w:val="18"/>
                <w:szCs w:val="20"/>
                <w:lang w:eastAsia="es-ES"/>
              </w:rPr>
              <w:t>21</w:t>
            </w:r>
          </w:p>
        </w:tc>
        <w:tc>
          <w:tcPr>
            <w:tcW w:w="1179" w:type="pct"/>
            <w:tcBorders>
              <w:top w:val="nil"/>
              <w:left w:val="nil"/>
              <w:bottom w:val="single" w:sz="4" w:space="0" w:color="auto"/>
              <w:right w:val="nil"/>
            </w:tcBorders>
            <w:shd w:val="clear" w:color="000000" w:fill="D9D9D9"/>
            <w:vAlign w:val="bottom"/>
          </w:tcPr>
          <w:p w:rsidR="0017466B" w:rsidRPr="00E9148E" w:rsidRDefault="0017466B" w:rsidP="0017466B">
            <w:pPr>
              <w:spacing w:after="0" w:line="240" w:lineRule="auto"/>
              <w:jc w:val="center"/>
              <w:rPr>
                <w:rFonts w:ascii="Arial" w:hAnsi="Arial" w:cs="Arial"/>
                <w:b/>
                <w:bCs/>
                <w:color w:val="000000"/>
                <w:sz w:val="18"/>
                <w:szCs w:val="18"/>
              </w:rPr>
            </w:pPr>
            <w:r w:rsidRPr="00291309">
              <w:rPr>
                <w:rFonts w:ascii="Arial" w:eastAsia="Times New Roman" w:hAnsi="Arial" w:cs="Arial"/>
                <w:b/>
                <w:bCs/>
                <w:color w:val="000000"/>
                <w:sz w:val="18"/>
                <w:szCs w:val="20"/>
                <w:lang w:eastAsia="es-ES"/>
              </w:rPr>
              <w:t>31/12/20</w:t>
            </w:r>
            <w:r>
              <w:rPr>
                <w:rFonts w:ascii="Arial" w:eastAsia="Times New Roman" w:hAnsi="Arial" w:cs="Arial"/>
                <w:b/>
                <w:bCs/>
                <w:color w:val="000000"/>
                <w:sz w:val="18"/>
                <w:szCs w:val="20"/>
                <w:lang w:eastAsia="es-ES"/>
              </w:rPr>
              <w:t>20</w:t>
            </w:r>
          </w:p>
        </w:tc>
      </w:tr>
      <w:tr w:rsidR="00CF475C" w:rsidRPr="00E9148E" w:rsidTr="0017466B">
        <w:trPr>
          <w:trHeight w:val="283"/>
          <w:jc w:val="center"/>
        </w:trPr>
        <w:tc>
          <w:tcPr>
            <w:tcW w:w="2791" w:type="pct"/>
            <w:tcBorders>
              <w:top w:val="single" w:sz="4" w:space="0" w:color="auto"/>
              <w:left w:val="nil"/>
              <w:bottom w:val="single" w:sz="4" w:space="0" w:color="auto"/>
              <w:right w:val="nil"/>
            </w:tcBorders>
            <w:noWrap/>
            <w:vAlign w:val="center"/>
            <w:hideMark/>
          </w:tcPr>
          <w:p w:rsidR="00CF475C" w:rsidRPr="00E9148E" w:rsidRDefault="00CF475C" w:rsidP="00CF475C">
            <w:pPr>
              <w:spacing w:after="0" w:line="240" w:lineRule="auto"/>
              <w:ind w:left="217"/>
              <w:rPr>
                <w:rFonts w:ascii="Arial" w:hAnsi="Arial" w:cs="Arial"/>
                <w:color w:val="000000"/>
                <w:sz w:val="18"/>
                <w:szCs w:val="18"/>
              </w:rPr>
            </w:pPr>
            <w:r w:rsidRPr="009B03BF">
              <w:rPr>
                <w:rFonts w:ascii="Arial" w:hAnsi="Arial" w:cs="Arial"/>
                <w:color w:val="000000"/>
                <w:sz w:val="18"/>
                <w:szCs w:val="18"/>
              </w:rPr>
              <w:t>Pasivo financiero a coste amortizado a c/p</w:t>
            </w:r>
          </w:p>
        </w:tc>
        <w:tc>
          <w:tcPr>
            <w:tcW w:w="1030" w:type="pct"/>
            <w:tcBorders>
              <w:top w:val="single" w:sz="4" w:space="0" w:color="auto"/>
              <w:left w:val="nil"/>
              <w:bottom w:val="single" w:sz="4" w:space="0" w:color="auto"/>
              <w:right w:val="nil"/>
            </w:tcBorders>
            <w:noWrap/>
            <w:vAlign w:val="center"/>
          </w:tcPr>
          <w:p w:rsidR="00CF475C" w:rsidRDefault="00CF475C" w:rsidP="00CF475C">
            <w:pPr>
              <w:spacing w:after="0"/>
              <w:ind w:right="189"/>
              <w:jc w:val="right"/>
              <w:rPr>
                <w:rFonts w:ascii="Arial" w:hAnsi="Arial" w:cs="Arial"/>
                <w:color w:val="000000"/>
                <w:sz w:val="18"/>
                <w:szCs w:val="18"/>
              </w:rPr>
            </w:pPr>
            <w:r>
              <w:rPr>
                <w:rFonts w:ascii="Arial" w:hAnsi="Arial" w:cs="Arial"/>
                <w:color w:val="000000"/>
                <w:sz w:val="18"/>
                <w:szCs w:val="18"/>
              </w:rPr>
              <w:t>2.037.631,32</w:t>
            </w:r>
          </w:p>
        </w:tc>
        <w:tc>
          <w:tcPr>
            <w:tcW w:w="1179" w:type="pct"/>
            <w:tcBorders>
              <w:top w:val="single" w:sz="4" w:space="0" w:color="auto"/>
              <w:left w:val="nil"/>
              <w:bottom w:val="single" w:sz="4" w:space="0" w:color="auto"/>
              <w:right w:val="nil"/>
            </w:tcBorders>
            <w:vAlign w:val="center"/>
          </w:tcPr>
          <w:p w:rsidR="00CF475C" w:rsidRDefault="00CF475C" w:rsidP="00CF475C">
            <w:pPr>
              <w:spacing w:after="0"/>
              <w:ind w:right="189"/>
              <w:jc w:val="right"/>
              <w:rPr>
                <w:rFonts w:ascii="Arial" w:hAnsi="Arial" w:cs="Arial"/>
                <w:color w:val="000000"/>
                <w:sz w:val="18"/>
                <w:szCs w:val="18"/>
              </w:rPr>
            </w:pPr>
            <w:r>
              <w:rPr>
                <w:rFonts w:ascii="Arial" w:hAnsi="Arial" w:cs="Arial"/>
                <w:color w:val="000000"/>
                <w:sz w:val="18"/>
                <w:szCs w:val="18"/>
              </w:rPr>
              <w:t>1.566.050,78</w:t>
            </w:r>
          </w:p>
        </w:tc>
      </w:tr>
      <w:tr w:rsidR="00CF475C" w:rsidRPr="00E9148E" w:rsidTr="0017466B">
        <w:trPr>
          <w:trHeight w:val="283"/>
          <w:jc w:val="center"/>
        </w:trPr>
        <w:tc>
          <w:tcPr>
            <w:tcW w:w="2791" w:type="pct"/>
            <w:tcBorders>
              <w:top w:val="single" w:sz="4" w:space="0" w:color="auto"/>
              <w:left w:val="nil"/>
              <w:bottom w:val="single" w:sz="4" w:space="0" w:color="auto"/>
              <w:right w:val="nil"/>
            </w:tcBorders>
            <w:shd w:val="clear" w:color="auto" w:fill="F2F2F2" w:themeFill="background1" w:themeFillShade="F2"/>
            <w:noWrap/>
            <w:vAlign w:val="center"/>
            <w:hideMark/>
          </w:tcPr>
          <w:p w:rsidR="00CF475C" w:rsidRPr="00693CD3" w:rsidRDefault="00CF475C" w:rsidP="00CF475C">
            <w:pPr>
              <w:spacing w:after="0" w:line="240" w:lineRule="auto"/>
              <w:ind w:left="217"/>
              <w:rPr>
                <w:rFonts w:ascii="Arial" w:hAnsi="Arial" w:cs="Arial"/>
                <w:b/>
                <w:color w:val="000000"/>
                <w:sz w:val="18"/>
                <w:szCs w:val="18"/>
              </w:rPr>
            </w:pPr>
            <w:r w:rsidRPr="00693CD3">
              <w:rPr>
                <w:rFonts w:ascii="Arial" w:hAnsi="Arial" w:cs="Arial"/>
                <w:b/>
                <w:color w:val="000000"/>
                <w:sz w:val="18"/>
                <w:szCs w:val="18"/>
              </w:rPr>
              <w:t>Total</w:t>
            </w:r>
          </w:p>
        </w:tc>
        <w:tc>
          <w:tcPr>
            <w:tcW w:w="1030" w:type="pct"/>
            <w:tcBorders>
              <w:top w:val="single" w:sz="4" w:space="0" w:color="auto"/>
              <w:left w:val="nil"/>
              <w:bottom w:val="single" w:sz="4" w:space="0" w:color="auto"/>
              <w:right w:val="nil"/>
            </w:tcBorders>
            <w:shd w:val="clear" w:color="auto" w:fill="F2F2F2" w:themeFill="background1" w:themeFillShade="F2"/>
            <w:noWrap/>
            <w:vAlign w:val="center"/>
          </w:tcPr>
          <w:p w:rsidR="00CF475C" w:rsidRDefault="00CF475C" w:rsidP="00CF475C">
            <w:pPr>
              <w:spacing w:after="0"/>
              <w:ind w:right="189"/>
              <w:jc w:val="right"/>
              <w:rPr>
                <w:rFonts w:ascii="Arial" w:hAnsi="Arial" w:cs="Arial"/>
                <w:b/>
                <w:bCs/>
                <w:color w:val="000000"/>
                <w:sz w:val="18"/>
                <w:szCs w:val="18"/>
              </w:rPr>
            </w:pPr>
            <w:r>
              <w:rPr>
                <w:rFonts w:ascii="Arial" w:hAnsi="Arial" w:cs="Arial"/>
                <w:b/>
                <w:bCs/>
                <w:color w:val="000000"/>
                <w:sz w:val="18"/>
                <w:szCs w:val="18"/>
              </w:rPr>
              <w:t>2.037.631,32</w:t>
            </w:r>
          </w:p>
        </w:tc>
        <w:tc>
          <w:tcPr>
            <w:tcW w:w="1179" w:type="pct"/>
            <w:tcBorders>
              <w:top w:val="single" w:sz="4" w:space="0" w:color="auto"/>
              <w:left w:val="nil"/>
              <w:bottom w:val="single" w:sz="4" w:space="0" w:color="auto"/>
              <w:right w:val="nil"/>
            </w:tcBorders>
            <w:shd w:val="clear" w:color="auto" w:fill="F2F2F2" w:themeFill="background1" w:themeFillShade="F2"/>
            <w:vAlign w:val="center"/>
          </w:tcPr>
          <w:p w:rsidR="00CF475C" w:rsidRDefault="00CF475C" w:rsidP="00CF475C">
            <w:pPr>
              <w:spacing w:after="0"/>
              <w:ind w:right="189"/>
              <w:jc w:val="right"/>
              <w:rPr>
                <w:rFonts w:ascii="Arial" w:hAnsi="Arial" w:cs="Arial"/>
                <w:b/>
                <w:bCs/>
                <w:color w:val="000000"/>
                <w:sz w:val="18"/>
                <w:szCs w:val="18"/>
              </w:rPr>
            </w:pPr>
            <w:r>
              <w:rPr>
                <w:rFonts w:ascii="Arial" w:hAnsi="Arial" w:cs="Arial"/>
                <w:b/>
                <w:bCs/>
                <w:color w:val="000000"/>
                <w:sz w:val="18"/>
                <w:szCs w:val="18"/>
              </w:rPr>
              <w:t>1.566.050,78</w:t>
            </w:r>
          </w:p>
        </w:tc>
      </w:tr>
    </w:tbl>
    <w:p w:rsidR="00A43868" w:rsidRDefault="00A43868" w:rsidP="00C56E4C">
      <w:pPr>
        <w:spacing w:before="120" w:after="120" w:line="280" w:lineRule="exact"/>
        <w:jc w:val="both"/>
        <w:rPr>
          <w:rFonts w:ascii="Arial" w:hAnsi="Arial" w:cs="Arial"/>
          <w:sz w:val="20"/>
          <w:szCs w:val="20"/>
        </w:rPr>
      </w:pPr>
      <w:r w:rsidRPr="00E9148E">
        <w:rPr>
          <w:rFonts w:ascii="Arial" w:hAnsi="Arial" w:cs="Arial"/>
          <w:bCs/>
          <w:sz w:val="20"/>
          <w:szCs w:val="20"/>
        </w:rPr>
        <w:t>El detalle de</w:t>
      </w:r>
      <w:r w:rsidR="009B03BF">
        <w:rPr>
          <w:rFonts w:ascii="Arial" w:hAnsi="Arial" w:cs="Arial"/>
          <w:bCs/>
          <w:sz w:val="20"/>
          <w:szCs w:val="20"/>
        </w:rPr>
        <w:t xml:space="preserve"> los</w:t>
      </w:r>
      <w:r w:rsidRPr="00E9148E">
        <w:rPr>
          <w:rFonts w:ascii="Arial" w:hAnsi="Arial" w:cs="Arial"/>
          <w:bCs/>
          <w:sz w:val="20"/>
          <w:szCs w:val="20"/>
        </w:rPr>
        <w:t xml:space="preserve"> </w:t>
      </w:r>
      <w:r w:rsidR="009B03BF">
        <w:rPr>
          <w:rFonts w:ascii="Arial" w:hAnsi="Arial" w:cs="Arial"/>
          <w:bCs/>
          <w:sz w:val="20"/>
          <w:szCs w:val="20"/>
        </w:rPr>
        <w:t>“</w:t>
      </w:r>
      <w:r w:rsidR="009B03BF" w:rsidRPr="009B03BF">
        <w:rPr>
          <w:rFonts w:ascii="Arial" w:hAnsi="Arial" w:cs="Arial"/>
          <w:bCs/>
          <w:sz w:val="20"/>
          <w:szCs w:val="20"/>
        </w:rPr>
        <w:t>Pasivo</w:t>
      </w:r>
      <w:r w:rsidR="009B03BF">
        <w:rPr>
          <w:rFonts w:ascii="Arial" w:hAnsi="Arial" w:cs="Arial"/>
          <w:bCs/>
          <w:sz w:val="20"/>
          <w:szCs w:val="20"/>
        </w:rPr>
        <w:t>s</w:t>
      </w:r>
      <w:r w:rsidR="009B03BF" w:rsidRPr="009B03BF">
        <w:rPr>
          <w:rFonts w:ascii="Arial" w:hAnsi="Arial" w:cs="Arial"/>
          <w:bCs/>
          <w:sz w:val="20"/>
          <w:szCs w:val="20"/>
        </w:rPr>
        <w:t xml:space="preserve"> financiero</w:t>
      </w:r>
      <w:r w:rsidR="009B03BF">
        <w:rPr>
          <w:rFonts w:ascii="Arial" w:hAnsi="Arial" w:cs="Arial"/>
          <w:bCs/>
          <w:sz w:val="20"/>
          <w:szCs w:val="20"/>
        </w:rPr>
        <w:t>s</w:t>
      </w:r>
      <w:r w:rsidR="009B03BF" w:rsidRPr="009B03BF">
        <w:rPr>
          <w:rFonts w:ascii="Arial" w:hAnsi="Arial" w:cs="Arial"/>
          <w:bCs/>
          <w:sz w:val="20"/>
          <w:szCs w:val="20"/>
        </w:rPr>
        <w:t xml:space="preserve"> a coste amortizado a c</w:t>
      </w:r>
      <w:r w:rsidR="009B03BF">
        <w:rPr>
          <w:rFonts w:ascii="Arial" w:hAnsi="Arial" w:cs="Arial"/>
          <w:bCs/>
          <w:sz w:val="20"/>
          <w:szCs w:val="20"/>
        </w:rPr>
        <w:t xml:space="preserve">orto </w:t>
      </w:r>
      <w:r w:rsidR="009B03BF" w:rsidRPr="009B03BF">
        <w:rPr>
          <w:rFonts w:ascii="Arial" w:hAnsi="Arial" w:cs="Arial"/>
          <w:bCs/>
          <w:sz w:val="20"/>
          <w:szCs w:val="20"/>
        </w:rPr>
        <w:t>p</w:t>
      </w:r>
      <w:r w:rsidR="009B03BF">
        <w:rPr>
          <w:rFonts w:ascii="Arial" w:hAnsi="Arial" w:cs="Arial"/>
          <w:bCs/>
          <w:sz w:val="20"/>
          <w:szCs w:val="20"/>
        </w:rPr>
        <w:t>lazo”</w:t>
      </w:r>
      <w:r w:rsidR="009B03BF" w:rsidRPr="009B03BF">
        <w:rPr>
          <w:rFonts w:ascii="Arial" w:hAnsi="Arial" w:cs="Arial"/>
          <w:bCs/>
          <w:sz w:val="20"/>
          <w:szCs w:val="20"/>
        </w:rPr>
        <w:t xml:space="preserve"> </w:t>
      </w:r>
      <w:r>
        <w:rPr>
          <w:rFonts w:ascii="Arial" w:hAnsi="Arial" w:cs="Arial"/>
          <w:sz w:val="20"/>
          <w:szCs w:val="20"/>
        </w:rPr>
        <w:t xml:space="preserve">a 31 de diciembre de </w:t>
      </w:r>
      <w:r w:rsidR="0017466B" w:rsidRPr="00C56E4C">
        <w:rPr>
          <w:rFonts w:ascii="Arial" w:hAnsi="Arial" w:cs="Arial"/>
          <w:sz w:val="20"/>
          <w:szCs w:val="20"/>
        </w:rPr>
        <w:t>20</w:t>
      </w:r>
      <w:r w:rsidR="0017466B">
        <w:rPr>
          <w:rFonts w:ascii="Arial" w:hAnsi="Arial" w:cs="Arial"/>
          <w:sz w:val="20"/>
          <w:szCs w:val="20"/>
        </w:rPr>
        <w:t>21</w:t>
      </w:r>
      <w:r w:rsidR="0017466B" w:rsidRPr="00C56E4C">
        <w:rPr>
          <w:rFonts w:ascii="Arial" w:hAnsi="Arial" w:cs="Arial"/>
          <w:sz w:val="20"/>
          <w:szCs w:val="20"/>
        </w:rPr>
        <w:t xml:space="preserve"> y 20</w:t>
      </w:r>
      <w:r w:rsidR="0017466B">
        <w:rPr>
          <w:rFonts w:ascii="Arial" w:hAnsi="Arial" w:cs="Arial"/>
          <w:sz w:val="20"/>
          <w:szCs w:val="20"/>
        </w:rPr>
        <w:t>20</w:t>
      </w:r>
      <w:r>
        <w:rPr>
          <w:rFonts w:ascii="Arial" w:hAnsi="Arial" w:cs="Arial"/>
          <w:sz w:val="20"/>
          <w:szCs w:val="20"/>
        </w:rPr>
        <w:t xml:space="preserve"> </w:t>
      </w:r>
      <w:r w:rsidRPr="00E9148E">
        <w:rPr>
          <w:rFonts w:ascii="Arial" w:hAnsi="Arial" w:cs="Arial"/>
          <w:sz w:val="20"/>
          <w:szCs w:val="20"/>
        </w:rPr>
        <w:t>se indica a continuación, en euros:</w:t>
      </w:r>
    </w:p>
    <w:tbl>
      <w:tblPr>
        <w:tblW w:w="5000" w:type="pct"/>
        <w:jc w:val="center"/>
        <w:tblCellMar>
          <w:left w:w="70" w:type="dxa"/>
          <w:right w:w="70" w:type="dxa"/>
        </w:tblCellMar>
        <w:tblLook w:val="04A0"/>
      </w:tblPr>
      <w:tblGrid>
        <w:gridCol w:w="5544"/>
        <w:gridCol w:w="1551"/>
        <w:gridCol w:w="1549"/>
      </w:tblGrid>
      <w:tr w:rsidR="0017466B" w:rsidRPr="00DD3FE4" w:rsidTr="000B7FDB">
        <w:trPr>
          <w:trHeight w:val="340"/>
          <w:jc w:val="center"/>
        </w:trPr>
        <w:tc>
          <w:tcPr>
            <w:tcW w:w="3207" w:type="pct"/>
            <w:tcBorders>
              <w:top w:val="nil"/>
              <w:left w:val="nil"/>
              <w:bottom w:val="single" w:sz="4" w:space="0" w:color="auto"/>
              <w:right w:val="nil"/>
            </w:tcBorders>
            <w:shd w:val="clear" w:color="000000" w:fill="D9D9D9"/>
            <w:vAlign w:val="bottom"/>
            <w:hideMark/>
          </w:tcPr>
          <w:p w:rsidR="0017466B" w:rsidRPr="00DD3FE4" w:rsidRDefault="0017466B" w:rsidP="0017466B">
            <w:pPr>
              <w:spacing w:after="0" w:line="240" w:lineRule="auto"/>
              <w:jc w:val="center"/>
              <w:rPr>
                <w:rFonts w:ascii="Arial" w:hAnsi="Arial" w:cs="Arial"/>
                <w:color w:val="000000"/>
                <w:sz w:val="18"/>
                <w:szCs w:val="18"/>
              </w:rPr>
            </w:pPr>
          </w:p>
        </w:tc>
        <w:tc>
          <w:tcPr>
            <w:tcW w:w="897" w:type="pct"/>
            <w:tcBorders>
              <w:top w:val="nil"/>
              <w:left w:val="nil"/>
              <w:bottom w:val="single" w:sz="4" w:space="0" w:color="auto"/>
              <w:right w:val="nil"/>
            </w:tcBorders>
            <w:shd w:val="clear" w:color="000000" w:fill="D9D9D9"/>
            <w:noWrap/>
            <w:vAlign w:val="bottom"/>
            <w:hideMark/>
          </w:tcPr>
          <w:p w:rsidR="0017466B" w:rsidRPr="00DD3FE4" w:rsidRDefault="0017466B" w:rsidP="0017466B">
            <w:pPr>
              <w:spacing w:after="0" w:line="240" w:lineRule="auto"/>
              <w:jc w:val="center"/>
              <w:rPr>
                <w:rFonts w:ascii="Arial" w:hAnsi="Arial" w:cs="Arial"/>
                <w:b/>
                <w:bCs/>
                <w:color w:val="000000"/>
                <w:sz w:val="18"/>
                <w:szCs w:val="18"/>
              </w:rPr>
            </w:pPr>
            <w:r w:rsidRPr="00291309">
              <w:rPr>
                <w:rFonts w:ascii="Arial" w:eastAsia="Times New Roman" w:hAnsi="Arial" w:cs="Arial"/>
                <w:b/>
                <w:bCs/>
                <w:color w:val="000000"/>
                <w:sz w:val="18"/>
                <w:szCs w:val="20"/>
                <w:lang w:eastAsia="es-ES"/>
              </w:rPr>
              <w:t>31/12/20</w:t>
            </w:r>
            <w:r>
              <w:rPr>
                <w:rFonts w:ascii="Arial" w:eastAsia="Times New Roman" w:hAnsi="Arial" w:cs="Arial"/>
                <w:b/>
                <w:bCs/>
                <w:color w:val="000000"/>
                <w:sz w:val="18"/>
                <w:szCs w:val="20"/>
                <w:lang w:eastAsia="es-ES"/>
              </w:rPr>
              <w:t>21</w:t>
            </w:r>
          </w:p>
        </w:tc>
        <w:tc>
          <w:tcPr>
            <w:tcW w:w="896" w:type="pct"/>
            <w:tcBorders>
              <w:top w:val="nil"/>
              <w:left w:val="nil"/>
              <w:bottom w:val="single" w:sz="4" w:space="0" w:color="auto"/>
              <w:right w:val="nil"/>
            </w:tcBorders>
            <w:shd w:val="clear" w:color="000000" w:fill="D9D9D9"/>
            <w:vAlign w:val="bottom"/>
          </w:tcPr>
          <w:p w:rsidR="0017466B" w:rsidRPr="00DD3FE4" w:rsidRDefault="0017466B" w:rsidP="0017466B">
            <w:pPr>
              <w:spacing w:after="0" w:line="240" w:lineRule="auto"/>
              <w:jc w:val="center"/>
              <w:rPr>
                <w:rFonts w:ascii="Arial" w:hAnsi="Arial" w:cs="Arial"/>
                <w:b/>
                <w:bCs/>
                <w:color w:val="000000"/>
                <w:sz w:val="18"/>
                <w:szCs w:val="18"/>
              </w:rPr>
            </w:pPr>
            <w:r w:rsidRPr="00291309">
              <w:rPr>
                <w:rFonts w:ascii="Arial" w:eastAsia="Times New Roman" w:hAnsi="Arial" w:cs="Arial"/>
                <w:b/>
                <w:bCs/>
                <w:color w:val="000000"/>
                <w:sz w:val="18"/>
                <w:szCs w:val="20"/>
                <w:lang w:eastAsia="es-ES"/>
              </w:rPr>
              <w:t>31/12/20</w:t>
            </w:r>
            <w:r>
              <w:rPr>
                <w:rFonts w:ascii="Arial" w:eastAsia="Times New Roman" w:hAnsi="Arial" w:cs="Arial"/>
                <w:b/>
                <w:bCs/>
                <w:color w:val="000000"/>
                <w:sz w:val="18"/>
                <w:szCs w:val="20"/>
                <w:lang w:eastAsia="es-ES"/>
              </w:rPr>
              <w:t>20</w:t>
            </w:r>
          </w:p>
        </w:tc>
      </w:tr>
      <w:tr w:rsidR="000B7FDB" w:rsidRPr="00DD3FE4" w:rsidTr="000B7FDB">
        <w:trPr>
          <w:trHeight w:val="283"/>
          <w:jc w:val="center"/>
        </w:trPr>
        <w:tc>
          <w:tcPr>
            <w:tcW w:w="3207" w:type="pct"/>
            <w:tcBorders>
              <w:top w:val="nil"/>
              <w:left w:val="nil"/>
              <w:bottom w:val="nil"/>
              <w:right w:val="nil"/>
            </w:tcBorders>
            <w:shd w:val="clear" w:color="000000" w:fill="F2F2F2"/>
            <w:vAlign w:val="center"/>
            <w:hideMark/>
          </w:tcPr>
          <w:p w:rsidR="000B7FDB" w:rsidRDefault="000B7FDB" w:rsidP="0017466B">
            <w:pPr>
              <w:spacing w:after="0"/>
              <w:ind w:left="217"/>
              <w:rPr>
                <w:rFonts w:ascii="Arial" w:hAnsi="Arial" w:cs="Arial"/>
                <w:b/>
                <w:bCs/>
                <w:color w:val="000000"/>
                <w:sz w:val="18"/>
                <w:szCs w:val="18"/>
                <w:u w:val="single"/>
              </w:rPr>
            </w:pPr>
            <w:r>
              <w:rPr>
                <w:rFonts w:ascii="Arial" w:hAnsi="Arial" w:cs="Arial"/>
                <w:b/>
                <w:bCs/>
                <w:color w:val="000000"/>
                <w:sz w:val="18"/>
                <w:szCs w:val="18"/>
                <w:u w:val="single"/>
              </w:rPr>
              <w:t>Por operaciones comerciales:</w:t>
            </w:r>
          </w:p>
        </w:tc>
        <w:tc>
          <w:tcPr>
            <w:tcW w:w="897" w:type="pct"/>
            <w:tcBorders>
              <w:top w:val="nil"/>
              <w:left w:val="nil"/>
              <w:bottom w:val="nil"/>
              <w:right w:val="nil"/>
            </w:tcBorders>
            <w:shd w:val="clear" w:color="000000" w:fill="F2F2F2"/>
            <w:vAlign w:val="center"/>
            <w:hideMark/>
          </w:tcPr>
          <w:p w:rsidR="000B7FDB" w:rsidRDefault="000B7FDB" w:rsidP="000B7FDB">
            <w:pPr>
              <w:spacing w:after="0"/>
              <w:jc w:val="right"/>
              <w:rPr>
                <w:rFonts w:ascii="Arial" w:hAnsi="Arial" w:cs="Arial"/>
                <w:b/>
                <w:bCs/>
                <w:color w:val="000000"/>
                <w:sz w:val="18"/>
                <w:szCs w:val="18"/>
              </w:rPr>
            </w:pPr>
            <w:r>
              <w:rPr>
                <w:rFonts w:ascii="Arial" w:hAnsi="Arial" w:cs="Arial"/>
                <w:b/>
                <w:bCs/>
                <w:color w:val="000000"/>
                <w:sz w:val="18"/>
                <w:szCs w:val="18"/>
              </w:rPr>
              <w:t> </w:t>
            </w:r>
          </w:p>
        </w:tc>
        <w:tc>
          <w:tcPr>
            <w:tcW w:w="896" w:type="pct"/>
            <w:tcBorders>
              <w:top w:val="nil"/>
              <w:left w:val="nil"/>
              <w:bottom w:val="nil"/>
              <w:right w:val="nil"/>
            </w:tcBorders>
            <w:shd w:val="clear" w:color="000000" w:fill="F2F2F2"/>
            <w:vAlign w:val="center"/>
          </w:tcPr>
          <w:p w:rsidR="000B7FDB" w:rsidRDefault="000B7FDB" w:rsidP="000B7FDB">
            <w:pPr>
              <w:spacing w:after="0"/>
              <w:jc w:val="right"/>
              <w:rPr>
                <w:rFonts w:ascii="Arial" w:hAnsi="Arial" w:cs="Arial"/>
                <w:b/>
                <w:bCs/>
                <w:color w:val="000000"/>
                <w:sz w:val="18"/>
                <w:szCs w:val="18"/>
              </w:rPr>
            </w:pPr>
            <w:r>
              <w:rPr>
                <w:rFonts w:ascii="Arial" w:hAnsi="Arial" w:cs="Arial"/>
                <w:b/>
                <w:bCs/>
                <w:color w:val="000000"/>
                <w:sz w:val="18"/>
                <w:szCs w:val="18"/>
              </w:rPr>
              <w:t> </w:t>
            </w:r>
          </w:p>
        </w:tc>
      </w:tr>
      <w:tr w:rsidR="00233A25" w:rsidRPr="00DD3FE4" w:rsidTr="000B7FDB">
        <w:trPr>
          <w:trHeight w:val="283"/>
          <w:jc w:val="center"/>
        </w:trPr>
        <w:tc>
          <w:tcPr>
            <w:tcW w:w="3207" w:type="pct"/>
            <w:tcBorders>
              <w:top w:val="nil"/>
              <w:left w:val="nil"/>
              <w:bottom w:val="nil"/>
              <w:right w:val="nil"/>
            </w:tcBorders>
            <w:vAlign w:val="center"/>
            <w:hideMark/>
          </w:tcPr>
          <w:p w:rsidR="00233A25" w:rsidRDefault="00233A25" w:rsidP="00233A25">
            <w:pPr>
              <w:spacing w:after="0"/>
              <w:ind w:left="217"/>
              <w:rPr>
                <w:rFonts w:ascii="Arial" w:hAnsi="Arial" w:cs="Arial"/>
                <w:color w:val="000000"/>
                <w:sz w:val="18"/>
                <w:szCs w:val="18"/>
              </w:rPr>
            </w:pPr>
            <w:r>
              <w:rPr>
                <w:rFonts w:ascii="Arial" w:hAnsi="Arial" w:cs="Arial"/>
                <w:color w:val="000000"/>
                <w:sz w:val="18"/>
                <w:szCs w:val="18"/>
              </w:rPr>
              <w:t>Acreedores</w:t>
            </w:r>
          </w:p>
        </w:tc>
        <w:tc>
          <w:tcPr>
            <w:tcW w:w="897" w:type="pct"/>
            <w:tcBorders>
              <w:top w:val="nil"/>
              <w:left w:val="nil"/>
              <w:bottom w:val="nil"/>
              <w:right w:val="nil"/>
            </w:tcBorders>
            <w:vAlign w:val="center"/>
          </w:tcPr>
          <w:p w:rsidR="00233A25" w:rsidRPr="00EA2467" w:rsidRDefault="00233A25" w:rsidP="00233A25">
            <w:pPr>
              <w:spacing w:after="0"/>
              <w:ind w:right="103"/>
              <w:jc w:val="right"/>
              <w:rPr>
                <w:rFonts w:ascii="Arial" w:hAnsi="Arial" w:cs="Arial"/>
                <w:color w:val="000000"/>
                <w:sz w:val="18"/>
                <w:szCs w:val="18"/>
                <w:highlight w:val="yellow"/>
              </w:rPr>
            </w:pPr>
            <w:r>
              <w:rPr>
                <w:rFonts w:ascii="Arial" w:hAnsi="Arial" w:cs="Arial"/>
                <w:color w:val="000000"/>
                <w:sz w:val="18"/>
                <w:szCs w:val="18"/>
              </w:rPr>
              <w:t>-18.063,75</w:t>
            </w:r>
          </w:p>
        </w:tc>
        <w:tc>
          <w:tcPr>
            <w:tcW w:w="896" w:type="pct"/>
            <w:tcBorders>
              <w:top w:val="nil"/>
              <w:left w:val="nil"/>
              <w:bottom w:val="nil"/>
              <w:right w:val="nil"/>
            </w:tcBorders>
            <w:vAlign w:val="center"/>
          </w:tcPr>
          <w:p w:rsidR="00233A25" w:rsidRDefault="00233A25" w:rsidP="00233A25">
            <w:pPr>
              <w:spacing w:after="0"/>
              <w:ind w:right="103"/>
              <w:jc w:val="right"/>
              <w:rPr>
                <w:rFonts w:ascii="Arial" w:hAnsi="Arial" w:cs="Arial"/>
                <w:color w:val="000000"/>
                <w:sz w:val="18"/>
                <w:szCs w:val="18"/>
              </w:rPr>
            </w:pPr>
            <w:r w:rsidRPr="00896C59">
              <w:rPr>
                <w:rFonts w:ascii="Arial" w:hAnsi="Arial" w:cs="Arial"/>
                <w:color w:val="000000"/>
                <w:sz w:val="18"/>
                <w:szCs w:val="18"/>
              </w:rPr>
              <w:t>70.906,86</w:t>
            </w:r>
          </w:p>
        </w:tc>
      </w:tr>
      <w:tr w:rsidR="00233A25" w:rsidRPr="00DD3FE4" w:rsidTr="000B7FDB">
        <w:trPr>
          <w:trHeight w:val="283"/>
          <w:jc w:val="center"/>
        </w:trPr>
        <w:tc>
          <w:tcPr>
            <w:tcW w:w="3207" w:type="pct"/>
            <w:tcBorders>
              <w:top w:val="nil"/>
              <w:left w:val="nil"/>
              <w:bottom w:val="nil"/>
              <w:right w:val="nil"/>
            </w:tcBorders>
            <w:vAlign w:val="center"/>
            <w:hideMark/>
          </w:tcPr>
          <w:p w:rsidR="00233A25" w:rsidRDefault="00233A25" w:rsidP="00233A25">
            <w:pPr>
              <w:spacing w:after="0"/>
              <w:ind w:left="217"/>
              <w:rPr>
                <w:rFonts w:ascii="Arial" w:hAnsi="Arial" w:cs="Arial"/>
                <w:color w:val="000000"/>
                <w:sz w:val="18"/>
                <w:szCs w:val="18"/>
              </w:rPr>
            </w:pPr>
            <w:r w:rsidRPr="004444BF">
              <w:rPr>
                <w:rFonts w:ascii="Arial" w:hAnsi="Arial" w:cs="Arial"/>
                <w:color w:val="000000"/>
                <w:sz w:val="18"/>
                <w:szCs w:val="18"/>
              </w:rPr>
              <w:t>Acreedores Eª del grupo (Nota 9)</w:t>
            </w:r>
          </w:p>
        </w:tc>
        <w:tc>
          <w:tcPr>
            <w:tcW w:w="897" w:type="pct"/>
            <w:tcBorders>
              <w:top w:val="nil"/>
              <w:left w:val="nil"/>
              <w:bottom w:val="nil"/>
              <w:right w:val="nil"/>
            </w:tcBorders>
            <w:vAlign w:val="center"/>
          </w:tcPr>
          <w:p w:rsidR="00233A25" w:rsidRPr="00EA2467" w:rsidRDefault="00233A25" w:rsidP="00233A25">
            <w:pPr>
              <w:spacing w:after="0"/>
              <w:ind w:right="103"/>
              <w:jc w:val="right"/>
              <w:rPr>
                <w:rFonts w:ascii="Arial" w:hAnsi="Arial" w:cs="Arial"/>
                <w:color w:val="000000"/>
                <w:sz w:val="18"/>
                <w:szCs w:val="18"/>
                <w:highlight w:val="yellow"/>
              </w:rPr>
            </w:pPr>
            <w:r>
              <w:rPr>
                <w:rFonts w:ascii="Arial" w:hAnsi="Arial" w:cs="Arial"/>
                <w:color w:val="000000"/>
                <w:sz w:val="18"/>
                <w:szCs w:val="18"/>
              </w:rPr>
              <w:t>57.219,46</w:t>
            </w:r>
          </w:p>
        </w:tc>
        <w:tc>
          <w:tcPr>
            <w:tcW w:w="896" w:type="pct"/>
            <w:tcBorders>
              <w:top w:val="nil"/>
              <w:left w:val="nil"/>
              <w:bottom w:val="nil"/>
              <w:right w:val="nil"/>
            </w:tcBorders>
            <w:vAlign w:val="center"/>
          </w:tcPr>
          <w:p w:rsidR="00233A25" w:rsidRDefault="00233A25" w:rsidP="00233A25">
            <w:pPr>
              <w:spacing w:after="0"/>
              <w:ind w:right="103"/>
              <w:jc w:val="right"/>
              <w:rPr>
                <w:rFonts w:ascii="Arial" w:hAnsi="Arial" w:cs="Arial"/>
                <w:color w:val="000000"/>
                <w:sz w:val="18"/>
                <w:szCs w:val="18"/>
              </w:rPr>
            </w:pPr>
            <w:r w:rsidRPr="00896C59">
              <w:rPr>
                <w:rFonts w:ascii="Arial" w:hAnsi="Arial" w:cs="Arial"/>
                <w:color w:val="000000"/>
                <w:sz w:val="18"/>
                <w:szCs w:val="18"/>
              </w:rPr>
              <w:t>53.476,14</w:t>
            </w:r>
          </w:p>
        </w:tc>
      </w:tr>
      <w:tr w:rsidR="00233A25" w:rsidRPr="00DD3FE4" w:rsidTr="000B7FDB">
        <w:trPr>
          <w:trHeight w:val="283"/>
          <w:jc w:val="center"/>
        </w:trPr>
        <w:tc>
          <w:tcPr>
            <w:tcW w:w="3207" w:type="pct"/>
            <w:tcBorders>
              <w:top w:val="nil"/>
              <w:left w:val="nil"/>
              <w:bottom w:val="nil"/>
              <w:right w:val="nil"/>
            </w:tcBorders>
            <w:vAlign w:val="center"/>
          </w:tcPr>
          <w:p w:rsidR="00233A25" w:rsidRPr="004444BF" w:rsidRDefault="00233A25" w:rsidP="00233A25">
            <w:pPr>
              <w:spacing w:after="0"/>
              <w:ind w:left="217"/>
              <w:rPr>
                <w:rFonts w:ascii="Arial" w:hAnsi="Arial" w:cs="Arial"/>
                <w:color w:val="000000"/>
                <w:sz w:val="18"/>
                <w:szCs w:val="18"/>
              </w:rPr>
            </w:pPr>
            <w:r w:rsidRPr="00233A25">
              <w:rPr>
                <w:rFonts w:ascii="Arial" w:hAnsi="Arial" w:cs="Arial"/>
                <w:color w:val="000000"/>
                <w:sz w:val="18"/>
                <w:szCs w:val="18"/>
              </w:rPr>
              <w:t xml:space="preserve">Acreedores, facturas pendientes de </w:t>
            </w:r>
            <w:r w:rsidRPr="00E4556B">
              <w:rPr>
                <w:rFonts w:ascii="Arial" w:hAnsi="Arial" w:cs="Arial"/>
                <w:color w:val="000000"/>
                <w:sz w:val="18"/>
                <w:szCs w:val="18"/>
              </w:rPr>
              <w:t>recibir</w:t>
            </w:r>
            <w:r w:rsidR="00954E57" w:rsidRPr="00E4556B">
              <w:rPr>
                <w:rFonts w:ascii="Arial" w:hAnsi="Arial" w:cs="Arial"/>
                <w:color w:val="000000"/>
                <w:sz w:val="18"/>
                <w:szCs w:val="18"/>
              </w:rPr>
              <w:t xml:space="preserve"> (Nota 9)</w:t>
            </w:r>
          </w:p>
        </w:tc>
        <w:tc>
          <w:tcPr>
            <w:tcW w:w="897" w:type="pct"/>
            <w:tcBorders>
              <w:top w:val="nil"/>
              <w:left w:val="nil"/>
              <w:bottom w:val="nil"/>
              <w:right w:val="nil"/>
            </w:tcBorders>
            <w:vAlign w:val="center"/>
          </w:tcPr>
          <w:p w:rsidR="00233A25" w:rsidRPr="00EA2467" w:rsidRDefault="00233A25" w:rsidP="00233A25">
            <w:pPr>
              <w:spacing w:after="0"/>
              <w:ind w:right="103"/>
              <w:jc w:val="right"/>
              <w:rPr>
                <w:rFonts w:ascii="Arial" w:hAnsi="Arial" w:cs="Arial"/>
                <w:color w:val="000000"/>
                <w:sz w:val="18"/>
                <w:szCs w:val="18"/>
                <w:highlight w:val="yellow"/>
              </w:rPr>
            </w:pPr>
            <w:r>
              <w:rPr>
                <w:rFonts w:ascii="Arial" w:hAnsi="Arial" w:cs="Arial"/>
                <w:color w:val="000000"/>
                <w:sz w:val="18"/>
                <w:szCs w:val="18"/>
              </w:rPr>
              <w:t>60.356,65</w:t>
            </w:r>
          </w:p>
        </w:tc>
        <w:tc>
          <w:tcPr>
            <w:tcW w:w="896" w:type="pct"/>
            <w:tcBorders>
              <w:top w:val="nil"/>
              <w:left w:val="nil"/>
              <w:bottom w:val="nil"/>
              <w:right w:val="nil"/>
            </w:tcBorders>
            <w:vAlign w:val="center"/>
          </w:tcPr>
          <w:p w:rsidR="00233A25" w:rsidRPr="00896C59" w:rsidRDefault="00233A25" w:rsidP="00233A25">
            <w:pPr>
              <w:spacing w:after="0"/>
              <w:ind w:right="103"/>
              <w:jc w:val="right"/>
              <w:rPr>
                <w:rFonts w:ascii="Arial" w:hAnsi="Arial" w:cs="Arial"/>
                <w:color w:val="000000"/>
                <w:sz w:val="18"/>
                <w:szCs w:val="18"/>
              </w:rPr>
            </w:pPr>
            <w:r>
              <w:rPr>
                <w:rFonts w:ascii="Arial" w:hAnsi="Arial" w:cs="Arial"/>
                <w:color w:val="000000"/>
                <w:sz w:val="18"/>
                <w:szCs w:val="18"/>
              </w:rPr>
              <w:t>-</w:t>
            </w:r>
          </w:p>
        </w:tc>
      </w:tr>
      <w:tr w:rsidR="00233A25" w:rsidRPr="00DD3FE4" w:rsidTr="000B7FDB">
        <w:trPr>
          <w:trHeight w:val="283"/>
          <w:jc w:val="center"/>
        </w:trPr>
        <w:tc>
          <w:tcPr>
            <w:tcW w:w="3207" w:type="pct"/>
            <w:tcBorders>
              <w:top w:val="nil"/>
              <w:left w:val="nil"/>
              <w:bottom w:val="nil"/>
              <w:right w:val="nil"/>
            </w:tcBorders>
            <w:shd w:val="clear" w:color="000000" w:fill="F2F2F2"/>
            <w:vAlign w:val="center"/>
            <w:hideMark/>
          </w:tcPr>
          <w:p w:rsidR="00233A25" w:rsidRDefault="00233A25" w:rsidP="00233A25">
            <w:pPr>
              <w:spacing w:after="0"/>
              <w:ind w:left="217"/>
              <w:rPr>
                <w:rFonts w:ascii="Arial" w:hAnsi="Arial" w:cs="Arial"/>
                <w:b/>
                <w:bCs/>
                <w:color w:val="000000"/>
                <w:sz w:val="18"/>
                <w:szCs w:val="18"/>
              </w:rPr>
            </w:pPr>
            <w:r>
              <w:rPr>
                <w:rFonts w:ascii="Arial" w:hAnsi="Arial" w:cs="Arial"/>
                <w:b/>
                <w:bCs/>
                <w:color w:val="000000"/>
                <w:sz w:val="18"/>
                <w:szCs w:val="18"/>
              </w:rPr>
              <w:t xml:space="preserve">Total saldos por operaciones Comerciales </w:t>
            </w:r>
          </w:p>
        </w:tc>
        <w:tc>
          <w:tcPr>
            <w:tcW w:w="897" w:type="pct"/>
            <w:tcBorders>
              <w:top w:val="nil"/>
              <w:left w:val="nil"/>
              <w:bottom w:val="nil"/>
              <w:right w:val="nil"/>
            </w:tcBorders>
            <w:shd w:val="clear" w:color="000000" w:fill="F2F2F2"/>
            <w:vAlign w:val="center"/>
          </w:tcPr>
          <w:p w:rsidR="00233A25" w:rsidRDefault="00233A25" w:rsidP="00233A25">
            <w:pPr>
              <w:spacing w:after="0"/>
              <w:ind w:right="103"/>
              <w:jc w:val="right"/>
              <w:rPr>
                <w:rFonts w:ascii="Arial" w:hAnsi="Arial" w:cs="Arial"/>
                <w:b/>
                <w:bCs/>
                <w:color w:val="000000"/>
                <w:sz w:val="18"/>
                <w:szCs w:val="18"/>
              </w:rPr>
            </w:pPr>
            <w:r>
              <w:rPr>
                <w:rFonts w:ascii="Arial" w:hAnsi="Arial" w:cs="Arial"/>
                <w:b/>
                <w:bCs/>
                <w:color w:val="000000"/>
                <w:sz w:val="18"/>
                <w:szCs w:val="18"/>
              </w:rPr>
              <w:t>99.512,36</w:t>
            </w:r>
          </w:p>
        </w:tc>
        <w:tc>
          <w:tcPr>
            <w:tcW w:w="896" w:type="pct"/>
            <w:tcBorders>
              <w:top w:val="nil"/>
              <w:left w:val="nil"/>
              <w:bottom w:val="nil"/>
              <w:right w:val="nil"/>
            </w:tcBorders>
            <w:shd w:val="clear" w:color="000000" w:fill="F2F2F2"/>
            <w:vAlign w:val="center"/>
          </w:tcPr>
          <w:p w:rsidR="00233A25" w:rsidRDefault="00233A25" w:rsidP="00233A25">
            <w:pPr>
              <w:spacing w:after="0"/>
              <w:ind w:right="103"/>
              <w:jc w:val="right"/>
              <w:rPr>
                <w:rFonts w:ascii="Arial" w:hAnsi="Arial" w:cs="Arial"/>
                <w:b/>
                <w:bCs/>
                <w:color w:val="000000"/>
                <w:sz w:val="18"/>
                <w:szCs w:val="18"/>
              </w:rPr>
            </w:pPr>
            <w:r>
              <w:rPr>
                <w:rFonts w:ascii="Arial" w:hAnsi="Arial" w:cs="Arial"/>
                <w:b/>
                <w:bCs/>
                <w:color w:val="000000"/>
                <w:sz w:val="18"/>
                <w:szCs w:val="18"/>
              </w:rPr>
              <w:t>124.383,00</w:t>
            </w:r>
          </w:p>
        </w:tc>
      </w:tr>
      <w:tr w:rsidR="0017466B" w:rsidRPr="00DD3FE4" w:rsidTr="000B7FDB">
        <w:tblPrEx>
          <w:jc w:val="left"/>
        </w:tblPrEx>
        <w:trPr>
          <w:trHeight w:val="170"/>
        </w:trPr>
        <w:tc>
          <w:tcPr>
            <w:tcW w:w="3207" w:type="pct"/>
            <w:tcBorders>
              <w:top w:val="nil"/>
              <w:left w:val="nil"/>
              <w:bottom w:val="nil"/>
              <w:right w:val="nil"/>
            </w:tcBorders>
            <w:vAlign w:val="center"/>
            <w:hideMark/>
          </w:tcPr>
          <w:p w:rsidR="0017466B" w:rsidRDefault="0017466B" w:rsidP="0017466B">
            <w:pPr>
              <w:spacing w:after="0"/>
              <w:ind w:left="217"/>
              <w:jc w:val="right"/>
              <w:rPr>
                <w:rFonts w:ascii="Arial" w:hAnsi="Arial" w:cs="Arial"/>
                <w:b/>
                <w:bCs/>
                <w:color w:val="000000"/>
                <w:sz w:val="18"/>
                <w:szCs w:val="18"/>
              </w:rPr>
            </w:pPr>
          </w:p>
        </w:tc>
        <w:tc>
          <w:tcPr>
            <w:tcW w:w="897" w:type="pct"/>
            <w:tcBorders>
              <w:top w:val="nil"/>
              <w:left w:val="nil"/>
              <w:bottom w:val="nil"/>
              <w:right w:val="nil"/>
            </w:tcBorders>
            <w:vAlign w:val="center"/>
          </w:tcPr>
          <w:p w:rsidR="0017466B" w:rsidRDefault="0017466B" w:rsidP="0017466B">
            <w:pPr>
              <w:spacing w:after="0"/>
              <w:ind w:right="103"/>
              <w:rPr>
                <w:sz w:val="20"/>
                <w:szCs w:val="20"/>
              </w:rPr>
            </w:pPr>
          </w:p>
        </w:tc>
        <w:tc>
          <w:tcPr>
            <w:tcW w:w="896" w:type="pct"/>
            <w:tcBorders>
              <w:top w:val="nil"/>
              <w:left w:val="nil"/>
              <w:bottom w:val="nil"/>
              <w:right w:val="nil"/>
            </w:tcBorders>
            <w:vAlign w:val="center"/>
          </w:tcPr>
          <w:p w:rsidR="0017466B" w:rsidRDefault="0017466B" w:rsidP="0017466B">
            <w:pPr>
              <w:spacing w:after="0"/>
              <w:ind w:right="103"/>
              <w:rPr>
                <w:sz w:val="20"/>
                <w:szCs w:val="20"/>
              </w:rPr>
            </w:pPr>
          </w:p>
        </w:tc>
      </w:tr>
      <w:tr w:rsidR="0017466B" w:rsidRPr="00DD3FE4" w:rsidTr="000B7FDB">
        <w:trPr>
          <w:trHeight w:val="283"/>
          <w:jc w:val="center"/>
        </w:trPr>
        <w:tc>
          <w:tcPr>
            <w:tcW w:w="3207" w:type="pct"/>
            <w:tcBorders>
              <w:top w:val="nil"/>
              <w:left w:val="nil"/>
              <w:bottom w:val="nil"/>
              <w:right w:val="nil"/>
            </w:tcBorders>
            <w:shd w:val="clear" w:color="000000" w:fill="F2F2F2"/>
            <w:vAlign w:val="center"/>
            <w:hideMark/>
          </w:tcPr>
          <w:p w:rsidR="0017466B" w:rsidRDefault="0017466B" w:rsidP="0017466B">
            <w:pPr>
              <w:spacing w:after="0"/>
              <w:ind w:left="217"/>
              <w:rPr>
                <w:rFonts w:ascii="Arial" w:hAnsi="Arial" w:cs="Arial"/>
                <w:b/>
                <w:bCs/>
                <w:color w:val="000000"/>
                <w:sz w:val="18"/>
                <w:szCs w:val="18"/>
                <w:u w:val="single"/>
              </w:rPr>
            </w:pPr>
            <w:r>
              <w:rPr>
                <w:rFonts w:ascii="Arial" w:hAnsi="Arial" w:cs="Arial"/>
                <w:b/>
                <w:bCs/>
                <w:color w:val="000000"/>
                <w:sz w:val="18"/>
                <w:szCs w:val="18"/>
                <w:u w:val="single"/>
              </w:rPr>
              <w:t>Por operaciones no comerciales:</w:t>
            </w:r>
          </w:p>
        </w:tc>
        <w:tc>
          <w:tcPr>
            <w:tcW w:w="897" w:type="pct"/>
            <w:tcBorders>
              <w:top w:val="nil"/>
              <w:left w:val="nil"/>
              <w:bottom w:val="nil"/>
              <w:right w:val="nil"/>
            </w:tcBorders>
            <w:shd w:val="clear" w:color="000000" w:fill="F2F2F2"/>
            <w:vAlign w:val="center"/>
          </w:tcPr>
          <w:p w:rsidR="0017466B" w:rsidRDefault="0017466B" w:rsidP="0017466B">
            <w:pPr>
              <w:spacing w:after="0"/>
              <w:ind w:right="103"/>
              <w:jc w:val="right"/>
              <w:rPr>
                <w:rFonts w:ascii="Arial" w:hAnsi="Arial" w:cs="Arial"/>
                <w:color w:val="000000"/>
                <w:sz w:val="18"/>
                <w:szCs w:val="18"/>
              </w:rPr>
            </w:pPr>
          </w:p>
        </w:tc>
        <w:tc>
          <w:tcPr>
            <w:tcW w:w="896" w:type="pct"/>
            <w:tcBorders>
              <w:top w:val="nil"/>
              <w:left w:val="nil"/>
              <w:bottom w:val="nil"/>
              <w:right w:val="nil"/>
            </w:tcBorders>
            <w:shd w:val="clear" w:color="000000" w:fill="F2F2F2"/>
            <w:vAlign w:val="center"/>
          </w:tcPr>
          <w:p w:rsidR="0017466B" w:rsidRDefault="0017466B" w:rsidP="0017466B">
            <w:pPr>
              <w:spacing w:after="0"/>
              <w:ind w:right="103"/>
              <w:jc w:val="right"/>
              <w:rPr>
                <w:rFonts w:ascii="Arial" w:hAnsi="Arial" w:cs="Arial"/>
                <w:color w:val="000000"/>
                <w:sz w:val="18"/>
                <w:szCs w:val="18"/>
              </w:rPr>
            </w:pPr>
            <w:r>
              <w:rPr>
                <w:rFonts w:ascii="Arial" w:hAnsi="Arial" w:cs="Arial"/>
                <w:color w:val="000000"/>
                <w:sz w:val="18"/>
                <w:szCs w:val="18"/>
              </w:rPr>
              <w:t> </w:t>
            </w:r>
          </w:p>
        </w:tc>
      </w:tr>
      <w:tr w:rsidR="00233A25" w:rsidRPr="00DD3FE4" w:rsidTr="000B7FDB">
        <w:trPr>
          <w:trHeight w:val="283"/>
          <w:jc w:val="center"/>
        </w:trPr>
        <w:tc>
          <w:tcPr>
            <w:tcW w:w="3207" w:type="pct"/>
            <w:tcBorders>
              <w:top w:val="nil"/>
              <w:left w:val="nil"/>
              <w:bottom w:val="nil"/>
              <w:right w:val="nil"/>
            </w:tcBorders>
            <w:vAlign w:val="center"/>
            <w:hideMark/>
          </w:tcPr>
          <w:p w:rsidR="00233A25" w:rsidRDefault="00233A25" w:rsidP="00233A25">
            <w:pPr>
              <w:spacing w:after="0"/>
              <w:ind w:left="217"/>
              <w:rPr>
                <w:rFonts w:ascii="Arial" w:hAnsi="Arial" w:cs="Arial"/>
                <w:color w:val="000000"/>
                <w:sz w:val="18"/>
                <w:szCs w:val="18"/>
              </w:rPr>
            </w:pPr>
            <w:r>
              <w:rPr>
                <w:rFonts w:ascii="Arial" w:hAnsi="Arial" w:cs="Arial"/>
                <w:color w:val="000000"/>
                <w:sz w:val="18"/>
                <w:szCs w:val="18"/>
              </w:rPr>
              <w:t>Deudas con Eª del grupo</w:t>
            </w:r>
          </w:p>
        </w:tc>
        <w:tc>
          <w:tcPr>
            <w:tcW w:w="897" w:type="pct"/>
            <w:tcBorders>
              <w:top w:val="nil"/>
              <w:left w:val="nil"/>
              <w:bottom w:val="nil"/>
              <w:right w:val="nil"/>
            </w:tcBorders>
            <w:vAlign w:val="center"/>
          </w:tcPr>
          <w:p w:rsidR="00233A25" w:rsidRDefault="00233A25" w:rsidP="00233A25">
            <w:pPr>
              <w:spacing w:after="0"/>
              <w:ind w:right="103"/>
              <w:jc w:val="right"/>
              <w:rPr>
                <w:rFonts w:ascii="Arial" w:hAnsi="Arial" w:cs="Arial"/>
                <w:color w:val="000000"/>
                <w:sz w:val="18"/>
                <w:szCs w:val="18"/>
              </w:rPr>
            </w:pPr>
            <w:r>
              <w:rPr>
                <w:rFonts w:ascii="Arial" w:hAnsi="Arial" w:cs="Arial"/>
                <w:color w:val="000000"/>
                <w:sz w:val="18"/>
                <w:szCs w:val="18"/>
              </w:rPr>
              <w:t>5.178,12</w:t>
            </w:r>
          </w:p>
        </w:tc>
        <w:tc>
          <w:tcPr>
            <w:tcW w:w="896" w:type="pct"/>
            <w:tcBorders>
              <w:top w:val="nil"/>
              <w:left w:val="nil"/>
              <w:bottom w:val="nil"/>
              <w:right w:val="nil"/>
            </w:tcBorders>
            <w:vAlign w:val="center"/>
          </w:tcPr>
          <w:p w:rsidR="00233A25" w:rsidRDefault="00233A25" w:rsidP="00233A25">
            <w:pPr>
              <w:spacing w:after="0"/>
              <w:ind w:right="103"/>
              <w:jc w:val="right"/>
              <w:rPr>
                <w:rFonts w:ascii="Arial" w:hAnsi="Arial" w:cs="Arial"/>
                <w:color w:val="000000"/>
                <w:sz w:val="18"/>
                <w:szCs w:val="18"/>
              </w:rPr>
            </w:pPr>
            <w:r>
              <w:rPr>
                <w:rFonts w:ascii="Arial" w:hAnsi="Arial" w:cs="Arial"/>
                <w:color w:val="000000"/>
                <w:sz w:val="18"/>
                <w:szCs w:val="18"/>
              </w:rPr>
              <w:t>5.178,12</w:t>
            </w:r>
          </w:p>
        </w:tc>
      </w:tr>
      <w:tr w:rsidR="00233A25" w:rsidRPr="00DD3FE4" w:rsidTr="000B7FDB">
        <w:trPr>
          <w:trHeight w:val="283"/>
          <w:jc w:val="center"/>
        </w:trPr>
        <w:tc>
          <w:tcPr>
            <w:tcW w:w="3207" w:type="pct"/>
            <w:tcBorders>
              <w:top w:val="nil"/>
              <w:left w:val="nil"/>
              <w:bottom w:val="nil"/>
              <w:right w:val="nil"/>
            </w:tcBorders>
            <w:vAlign w:val="center"/>
            <w:hideMark/>
          </w:tcPr>
          <w:p w:rsidR="00233A25" w:rsidRDefault="00233A25" w:rsidP="00233A25">
            <w:pPr>
              <w:spacing w:after="0"/>
              <w:ind w:left="217"/>
              <w:rPr>
                <w:rFonts w:ascii="Arial" w:hAnsi="Arial" w:cs="Arial"/>
                <w:color w:val="000000"/>
                <w:sz w:val="18"/>
                <w:szCs w:val="18"/>
              </w:rPr>
            </w:pPr>
            <w:r>
              <w:rPr>
                <w:rFonts w:ascii="Arial" w:hAnsi="Arial" w:cs="Arial"/>
                <w:color w:val="000000"/>
                <w:sz w:val="18"/>
                <w:szCs w:val="18"/>
              </w:rPr>
              <w:t>Cuenta corriente Eª del grupo (Nota 9)</w:t>
            </w:r>
          </w:p>
        </w:tc>
        <w:tc>
          <w:tcPr>
            <w:tcW w:w="897" w:type="pct"/>
            <w:tcBorders>
              <w:top w:val="nil"/>
              <w:left w:val="nil"/>
              <w:bottom w:val="nil"/>
              <w:right w:val="nil"/>
            </w:tcBorders>
            <w:vAlign w:val="center"/>
          </w:tcPr>
          <w:p w:rsidR="00233A25" w:rsidRDefault="00233A25" w:rsidP="00233A25">
            <w:pPr>
              <w:spacing w:after="0"/>
              <w:ind w:right="103"/>
              <w:jc w:val="right"/>
              <w:rPr>
                <w:rFonts w:ascii="Arial" w:hAnsi="Arial" w:cs="Arial"/>
                <w:color w:val="000000"/>
                <w:sz w:val="18"/>
                <w:szCs w:val="18"/>
              </w:rPr>
            </w:pPr>
            <w:r>
              <w:rPr>
                <w:rFonts w:ascii="Arial" w:hAnsi="Arial" w:cs="Arial"/>
                <w:color w:val="000000"/>
                <w:sz w:val="18"/>
                <w:szCs w:val="18"/>
              </w:rPr>
              <w:t>62,34</w:t>
            </w:r>
          </w:p>
        </w:tc>
        <w:tc>
          <w:tcPr>
            <w:tcW w:w="896" w:type="pct"/>
            <w:tcBorders>
              <w:top w:val="nil"/>
              <w:left w:val="nil"/>
              <w:bottom w:val="nil"/>
              <w:right w:val="nil"/>
            </w:tcBorders>
            <w:vAlign w:val="center"/>
          </w:tcPr>
          <w:p w:rsidR="00233A25" w:rsidRDefault="00233A25" w:rsidP="00233A25">
            <w:pPr>
              <w:spacing w:after="0"/>
              <w:ind w:right="103"/>
              <w:jc w:val="right"/>
              <w:rPr>
                <w:rFonts w:ascii="Arial" w:hAnsi="Arial" w:cs="Arial"/>
                <w:color w:val="000000"/>
                <w:sz w:val="18"/>
                <w:szCs w:val="18"/>
              </w:rPr>
            </w:pPr>
            <w:r>
              <w:rPr>
                <w:rFonts w:ascii="Arial" w:hAnsi="Arial" w:cs="Arial"/>
                <w:color w:val="000000"/>
                <w:sz w:val="18"/>
                <w:szCs w:val="18"/>
              </w:rPr>
              <w:t>87,59</w:t>
            </w:r>
          </w:p>
        </w:tc>
      </w:tr>
      <w:tr w:rsidR="00233A25" w:rsidRPr="00DD3FE4" w:rsidTr="000B7FDB">
        <w:trPr>
          <w:trHeight w:val="283"/>
          <w:jc w:val="center"/>
        </w:trPr>
        <w:tc>
          <w:tcPr>
            <w:tcW w:w="3207" w:type="pct"/>
            <w:tcBorders>
              <w:top w:val="nil"/>
              <w:left w:val="nil"/>
              <w:bottom w:val="nil"/>
              <w:right w:val="nil"/>
            </w:tcBorders>
            <w:vAlign w:val="center"/>
          </w:tcPr>
          <w:p w:rsidR="00233A25" w:rsidRDefault="00233A25" w:rsidP="00233A25">
            <w:pPr>
              <w:spacing w:after="0"/>
              <w:ind w:left="217"/>
              <w:rPr>
                <w:rFonts w:ascii="Arial" w:hAnsi="Arial" w:cs="Arial"/>
                <w:color w:val="000000"/>
                <w:sz w:val="18"/>
                <w:szCs w:val="18"/>
              </w:rPr>
            </w:pPr>
            <w:r>
              <w:rPr>
                <w:rFonts w:ascii="Arial" w:hAnsi="Arial" w:cs="Arial"/>
                <w:color w:val="000000"/>
                <w:sz w:val="18"/>
                <w:szCs w:val="18"/>
              </w:rPr>
              <w:t>Personal</w:t>
            </w:r>
          </w:p>
        </w:tc>
        <w:tc>
          <w:tcPr>
            <w:tcW w:w="897" w:type="pct"/>
            <w:tcBorders>
              <w:top w:val="nil"/>
              <w:left w:val="nil"/>
              <w:bottom w:val="nil"/>
              <w:right w:val="nil"/>
            </w:tcBorders>
            <w:vAlign w:val="center"/>
          </w:tcPr>
          <w:p w:rsidR="00233A25" w:rsidRDefault="00233A25" w:rsidP="00233A25">
            <w:pPr>
              <w:spacing w:after="0"/>
              <w:ind w:right="103"/>
              <w:jc w:val="right"/>
              <w:rPr>
                <w:rFonts w:ascii="Arial" w:hAnsi="Arial" w:cs="Arial"/>
                <w:color w:val="000000"/>
                <w:sz w:val="18"/>
                <w:szCs w:val="18"/>
              </w:rPr>
            </w:pPr>
            <w:r>
              <w:rPr>
                <w:rFonts w:ascii="Arial" w:hAnsi="Arial" w:cs="Arial"/>
                <w:color w:val="000000"/>
                <w:sz w:val="18"/>
                <w:szCs w:val="18"/>
              </w:rPr>
              <w:t>238,85</w:t>
            </w:r>
          </w:p>
        </w:tc>
        <w:tc>
          <w:tcPr>
            <w:tcW w:w="896" w:type="pct"/>
            <w:tcBorders>
              <w:top w:val="nil"/>
              <w:left w:val="nil"/>
              <w:bottom w:val="nil"/>
              <w:right w:val="nil"/>
            </w:tcBorders>
            <w:vAlign w:val="center"/>
          </w:tcPr>
          <w:p w:rsidR="00233A25" w:rsidRDefault="00233A25" w:rsidP="00233A25">
            <w:pPr>
              <w:spacing w:after="0"/>
              <w:ind w:right="103"/>
              <w:jc w:val="right"/>
              <w:rPr>
                <w:rFonts w:ascii="Arial" w:hAnsi="Arial" w:cs="Arial"/>
                <w:color w:val="000000"/>
                <w:sz w:val="18"/>
                <w:szCs w:val="18"/>
              </w:rPr>
            </w:pPr>
            <w:r>
              <w:rPr>
                <w:rFonts w:ascii="Arial" w:hAnsi="Arial" w:cs="Arial"/>
                <w:color w:val="000000"/>
                <w:sz w:val="18"/>
                <w:szCs w:val="18"/>
              </w:rPr>
              <w:t>196,71</w:t>
            </w:r>
          </w:p>
        </w:tc>
      </w:tr>
      <w:tr w:rsidR="00233A25" w:rsidRPr="00DD3FE4" w:rsidTr="00EA2467">
        <w:trPr>
          <w:trHeight w:val="283"/>
          <w:jc w:val="center"/>
        </w:trPr>
        <w:tc>
          <w:tcPr>
            <w:tcW w:w="3207" w:type="pct"/>
            <w:tcBorders>
              <w:top w:val="nil"/>
              <w:left w:val="nil"/>
              <w:bottom w:val="nil"/>
              <w:right w:val="nil"/>
            </w:tcBorders>
            <w:shd w:val="clear" w:color="auto" w:fill="auto"/>
            <w:vAlign w:val="center"/>
          </w:tcPr>
          <w:p w:rsidR="00233A25" w:rsidRDefault="00233A25" w:rsidP="00233A25">
            <w:pPr>
              <w:spacing w:after="0"/>
              <w:ind w:left="217"/>
              <w:rPr>
                <w:rFonts w:ascii="Arial" w:hAnsi="Arial" w:cs="Arial"/>
                <w:color w:val="000000"/>
                <w:sz w:val="18"/>
                <w:szCs w:val="18"/>
              </w:rPr>
            </w:pPr>
            <w:r>
              <w:rPr>
                <w:rFonts w:ascii="Arial" w:hAnsi="Arial" w:cs="Arial"/>
                <w:color w:val="000000"/>
                <w:sz w:val="18"/>
                <w:szCs w:val="18"/>
              </w:rPr>
              <w:t>Depósitos y partidas a pagar</w:t>
            </w:r>
          </w:p>
        </w:tc>
        <w:tc>
          <w:tcPr>
            <w:tcW w:w="897" w:type="pct"/>
            <w:tcBorders>
              <w:top w:val="nil"/>
              <w:left w:val="nil"/>
              <w:bottom w:val="nil"/>
              <w:right w:val="nil"/>
            </w:tcBorders>
            <w:shd w:val="clear" w:color="auto" w:fill="auto"/>
            <w:vAlign w:val="center"/>
          </w:tcPr>
          <w:p w:rsidR="00233A25" w:rsidRDefault="00233A25" w:rsidP="00233A25">
            <w:pPr>
              <w:spacing w:after="0"/>
              <w:ind w:right="103"/>
              <w:jc w:val="right"/>
              <w:rPr>
                <w:rFonts w:ascii="Arial" w:hAnsi="Arial" w:cs="Arial"/>
                <w:color w:val="000000"/>
                <w:sz w:val="18"/>
                <w:szCs w:val="18"/>
              </w:rPr>
            </w:pPr>
            <w:r>
              <w:rPr>
                <w:rFonts w:ascii="Arial" w:hAnsi="Arial" w:cs="Arial"/>
                <w:color w:val="000000"/>
                <w:sz w:val="18"/>
                <w:szCs w:val="18"/>
              </w:rPr>
              <w:t>13.906,54</w:t>
            </w:r>
          </w:p>
        </w:tc>
        <w:tc>
          <w:tcPr>
            <w:tcW w:w="896" w:type="pct"/>
            <w:tcBorders>
              <w:top w:val="nil"/>
              <w:left w:val="nil"/>
              <w:bottom w:val="nil"/>
              <w:right w:val="nil"/>
            </w:tcBorders>
            <w:shd w:val="clear" w:color="auto" w:fill="auto"/>
            <w:vAlign w:val="center"/>
          </w:tcPr>
          <w:p w:rsidR="00233A25" w:rsidRDefault="00233A25" w:rsidP="00233A25">
            <w:pPr>
              <w:spacing w:after="0"/>
              <w:ind w:right="103"/>
              <w:jc w:val="right"/>
              <w:rPr>
                <w:rFonts w:ascii="Arial" w:hAnsi="Arial" w:cs="Arial"/>
                <w:color w:val="000000"/>
                <w:sz w:val="18"/>
                <w:szCs w:val="18"/>
              </w:rPr>
            </w:pPr>
            <w:r>
              <w:rPr>
                <w:rFonts w:ascii="Arial" w:hAnsi="Arial" w:cs="Arial"/>
                <w:color w:val="000000"/>
                <w:sz w:val="18"/>
                <w:szCs w:val="18"/>
              </w:rPr>
              <w:t>36.686,54</w:t>
            </w:r>
          </w:p>
        </w:tc>
      </w:tr>
      <w:tr w:rsidR="00233A25" w:rsidRPr="00DD3FE4" w:rsidTr="00EA2467">
        <w:trPr>
          <w:trHeight w:val="283"/>
          <w:jc w:val="center"/>
        </w:trPr>
        <w:tc>
          <w:tcPr>
            <w:tcW w:w="3207" w:type="pct"/>
            <w:tcBorders>
              <w:top w:val="nil"/>
              <w:left w:val="nil"/>
              <w:bottom w:val="nil"/>
              <w:right w:val="nil"/>
            </w:tcBorders>
            <w:shd w:val="clear" w:color="auto" w:fill="auto"/>
            <w:vAlign w:val="center"/>
          </w:tcPr>
          <w:p w:rsidR="00233A25" w:rsidRDefault="00233A25" w:rsidP="00233A25">
            <w:pPr>
              <w:spacing w:after="0"/>
              <w:ind w:left="217"/>
              <w:rPr>
                <w:rFonts w:ascii="Arial" w:hAnsi="Arial" w:cs="Arial"/>
                <w:b/>
                <w:bCs/>
                <w:color w:val="000000"/>
                <w:sz w:val="18"/>
                <w:szCs w:val="18"/>
              </w:rPr>
            </w:pPr>
            <w:r>
              <w:rPr>
                <w:rFonts w:ascii="Arial" w:hAnsi="Arial" w:cs="Arial"/>
                <w:color w:val="000000"/>
                <w:sz w:val="18"/>
                <w:szCs w:val="18"/>
              </w:rPr>
              <w:t>Deudas a c/p transformables en subvenciones</w:t>
            </w:r>
          </w:p>
        </w:tc>
        <w:tc>
          <w:tcPr>
            <w:tcW w:w="897" w:type="pct"/>
            <w:tcBorders>
              <w:top w:val="nil"/>
              <w:left w:val="nil"/>
              <w:bottom w:val="nil"/>
              <w:right w:val="nil"/>
            </w:tcBorders>
            <w:shd w:val="clear" w:color="auto" w:fill="auto"/>
            <w:vAlign w:val="center"/>
          </w:tcPr>
          <w:p w:rsidR="00233A25" w:rsidRDefault="00233A25" w:rsidP="00233A25">
            <w:pPr>
              <w:spacing w:after="0"/>
              <w:ind w:right="103"/>
              <w:jc w:val="right"/>
              <w:rPr>
                <w:rFonts w:ascii="Arial" w:hAnsi="Arial" w:cs="Arial"/>
                <w:color w:val="000000"/>
                <w:sz w:val="18"/>
                <w:szCs w:val="18"/>
              </w:rPr>
            </w:pPr>
            <w:r>
              <w:rPr>
                <w:rFonts w:ascii="Arial" w:hAnsi="Arial" w:cs="Arial"/>
                <w:color w:val="000000"/>
                <w:sz w:val="18"/>
                <w:szCs w:val="18"/>
              </w:rPr>
              <w:t>1.918.733,11</w:t>
            </w:r>
          </w:p>
        </w:tc>
        <w:tc>
          <w:tcPr>
            <w:tcW w:w="896" w:type="pct"/>
            <w:tcBorders>
              <w:top w:val="nil"/>
              <w:left w:val="nil"/>
              <w:bottom w:val="nil"/>
              <w:right w:val="nil"/>
            </w:tcBorders>
            <w:shd w:val="clear" w:color="auto" w:fill="auto"/>
            <w:vAlign w:val="center"/>
          </w:tcPr>
          <w:p w:rsidR="00233A25" w:rsidRDefault="00233A25" w:rsidP="00233A25">
            <w:pPr>
              <w:spacing w:after="0"/>
              <w:ind w:right="103"/>
              <w:jc w:val="right"/>
              <w:rPr>
                <w:rFonts w:ascii="Arial" w:hAnsi="Arial" w:cs="Arial"/>
                <w:b/>
                <w:bCs/>
                <w:color w:val="000000"/>
                <w:sz w:val="18"/>
                <w:szCs w:val="18"/>
              </w:rPr>
            </w:pPr>
            <w:r>
              <w:rPr>
                <w:rFonts w:ascii="Arial" w:hAnsi="Arial" w:cs="Arial"/>
                <w:color w:val="000000"/>
                <w:sz w:val="18"/>
                <w:szCs w:val="18"/>
              </w:rPr>
              <w:t>1.399.518,82</w:t>
            </w:r>
          </w:p>
        </w:tc>
      </w:tr>
      <w:tr w:rsidR="00233A25" w:rsidRPr="00DD3FE4" w:rsidTr="000B7FDB">
        <w:trPr>
          <w:trHeight w:val="283"/>
          <w:jc w:val="center"/>
        </w:trPr>
        <w:tc>
          <w:tcPr>
            <w:tcW w:w="3207" w:type="pct"/>
            <w:tcBorders>
              <w:top w:val="nil"/>
              <w:left w:val="nil"/>
              <w:bottom w:val="nil"/>
              <w:right w:val="nil"/>
            </w:tcBorders>
            <w:shd w:val="clear" w:color="000000" w:fill="F2F2F2"/>
            <w:vAlign w:val="center"/>
            <w:hideMark/>
          </w:tcPr>
          <w:p w:rsidR="00233A25" w:rsidRDefault="00233A25" w:rsidP="00233A25">
            <w:pPr>
              <w:spacing w:after="0"/>
              <w:ind w:left="217"/>
              <w:rPr>
                <w:rFonts w:ascii="Arial" w:hAnsi="Arial" w:cs="Arial"/>
                <w:b/>
                <w:bCs/>
                <w:color w:val="000000"/>
                <w:sz w:val="18"/>
                <w:szCs w:val="18"/>
              </w:rPr>
            </w:pPr>
            <w:r>
              <w:rPr>
                <w:rFonts w:ascii="Arial" w:hAnsi="Arial" w:cs="Arial"/>
                <w:b/>
                <w:bCs/>
                <w:color w:val="000000"/>
                <w:sz w:val="18"/>
                <w:szCs w:val="18"/>
              </w:rPr>
              <w:t xml:space="preserve">Total saldos por operaciones no comerciales </w:t>
            </w:r>
          </w:p>
        </w:tc>
        <w:tc>
          <w:tcPr>
            <w:tcW w:w="897" w:type="pct"/>
            <w:tcBorders>
              <w:top w:val="nil"/>
              <w:left w:val="nil"/>
              <w:bottom w:val="nil"/>
              <w:right w:val="nil"/>
            </w:tcBorders>
            <w:shd w:val="clear" w:color="000000" w:fill="F2F2F2"/>
            <w:vAlign w:val="center"/>
          </w:tcPr>
          <w:p w:rsidR="00233A25" w:rsidRDefault="00233A25" w:rsidP="00233A25">
            <w:pPr>
              <w:spacing w:after="0"/>
              <w:ind w:right="103"/>
              <w:jc w:val="right"/>
              <w:rPr>
                <w:rFonts w:ascii="Arial" w:hAnsi="Arial" w:cs="Arial"/>
                <w:b/>
                <w:bCs/>
                <w:color w:val="000000"/>
                <w:sz w:val="18"/>
                <w:szCs w:val="18"/>
              </w:rPr>
            </w:pPr>
            <w:r>
              <w:rPr>
                <w:rFonts w:ascii="Arial" w:hAnsi="Arial" w:cs="Arial"/>
                <w:b/>
                <w:bCs/>
                <w:color w:val="000000"/>
                <w:sz w:val="18"/>
                <w:szCs w:val="18"/>
              </w:rPr>
              <w:t>1.938.118,96</w:t>
            </w:r>
          </w:p>
        </w:tc>
        <w:tc>
          <w:tcPr>
            <w:tcW w:w="896" w:type="pct"/>
            <w:tcBorders>
              <w:top w:val="nil"/>
              <w:left w:val="nil"/>
              <w:bottom w:val="nil"/>
              <w:right w:val="nil"/>
            </w:tcBorders>
            <w:shd w:val="clear" w:color="000000" w:fill="F2F2F2"/>
            <w:vAlign w:val="center"/>
          </w:tcPr>
          <w:p w:rsidR="00233A25" w:rsidRDefault="00233A25" w:rsidP="00233A25">
            <w:pPr>
              <w:spacing w:after="0"/>
              <w:ind w:right="103"/>
              <w:jc w:val="right"/>
              <w:rPr>
                <w:rFonts w:ascii="Arial" w:hAnsi="Arial" w:cs="Arial"/>
                <w:b/>
                <w:bCs/>
                <w:color w:val="000000"/>
                <w:sz w:val="18"/>
                <w:szCs w:val="18"/>
              </w:rPr>
            </w:pPr>
            <w:r>
              <w:rPr>
                <w:rFonts w:ascii="Arial" w:hAnsi="Arial" w:cs="Arial"/>
                <w:b/>
                <w:bCs/>
                <w:color w:val="000000"/>
                <w:sz w:val="18"/>
                <w:szCs w:val="18"/>
              </w:rPr>
              <w:t>1.441.667,78</w:t>
            </w:r>
          </w:p>
        </w:tc>
      </w:tr>
      <w:tr w:rsidR="0017466B" w:rsidRPr="00DD3FE4" w:rsidTr="000B7FDB">
        <w:tblPrEx>
          <w:jc w:val="left"/>
        </w:tblPrEx>
        <w:trPr>
          <w:trHeight w:val="170"/>
        </w:trPr>
        <w:tc>
          <w:tcPr>
            <w:tcW w:w="3207" w:type="pct"/>
            <w:tcBorders>
              <w:top w:val="nil"/>
              <w:left w:val="nil"/>
              <w:bottom w:val="single" w:sz="4" w:space="0" w:color="auto"/>
              <w:right w:val="nil"/>
            </w:tcBorders>
            <w:vAlign w:val="center"/>
            <w:hideMark/>
          </w:tcPr>
          <w:p w:rsidR="0017466B" w:rsidRDefault="0017466B" w:rsidP="0017466B">
            <w:pPr>
              <w:spacing w:after="0"/>
              <w:ind w:left="217"/>
              <w:rPr>
                <w:rFonts w:ascii="Arial" w:hAnsi="Arial" w:cs="Arial"/>
                <w:color w:val="000000"/>
                <w:sz w:val="18"/>
                <w:szCs w:val="18"/>
              </w:rPr>
            </w:pPr>
            <w:r>
              <w:rPr>
                <w:rFonts w:ascii="Arial" w:hAnsi="Arial" w:cs="Arial"/>
                <w:color w:val="000000"/>
                <w:sz w:val="18"/>
                <w:szCs w:val="18"/>
              </w:rPr>
              <w:t> </w:t>
            </w:r>
          </w:p>
        </w:tc>
        <w:tc>
          <w:tcPr>
            <w:tcW w:w="897" w:type="pct"/>
            <w:tcBorders>
              <w:top w:val="nil"/>
              <w:left w:val="nil"/>
              <w:bottom w:val="single" w:sz="4" w:space="0" w:color="auto"/>
              <w:right w:val="nil"/>
            </w:tcBorders>
            <w:vAlign w:val="center"/>
          </w:tcPr>
          <w:p w:rsidR="0017466B" w:rsidRDefault="0017466B" w:rsidP="0017466B">
            <w:pPr>
              <w:spacing w:after="0"/>
              <w:ind w:right="103"/>
              <w:jc w:val="right"/>
              <w:rPr>
                <w:rFonts w:ascii="Arial" w:hAnsi="Arial" w:cs="Arial"/>
                <w:color w:val="000000"/>
                <w:sz w:val="18"/>
                <w:szCs w:val="18"/>
              </w:rPr>
            </w:pPr>
          </w:p>
        </w:tc>
        <w:tc>
          <w:tcPr>
            <w:tcW w:w="896" w:type="pct"/>
            <w:tcBorders>
              <w:top w:val="nil"/>
              <w:left w:val="nil"/>
              <w:bottom w:val="single" w:sz="4" w:space="0" w:color="auto"/>
              <w:right w:val="nil"/>
            </w:tcBorders>
            <w:vAlign w:val="center"/>
          </w:tcPr>
          <w:p w:rsidR="0017466B" w:rsidRDefault="0017466B" w:rsidP="0017466B">
            <w:pPr>
              <w:spacing w:after="0"/>
              <w:ind w:right="103"/>
              <w:jc w:val="right"/>
              <w:rPr>
                <w:rFonts w:ascii="Arial" w:hAnsi="Arial" w:cs="Arial"/>
                <w:color w:val="000000"/>
                <w:sz w:val="18"/>
                <w:szCs w:val="18"/>
              </w:rPr>
            </w:pPr>
          </w:p>
        </w:tc>
      </w:tr>
      <w:tr w:rsidR="00233A25" w:rsidRPr="00DD3FE4" w:rsidTr="000B7FDB">
        <w:trPr>
          <w:trHeight w:val="283"/>
          <w:jc w:val="center"/>
        </w:trPr>
        <w:tc>
          <w:tcPr>
            <w:tcW w:w="3207" w:type="pct"/>
            <w:tcBorders>
              <w:top w:val="nil"/>
              <w:left w:val="nil"/>
              <w:bottom w:val="single" w:sz="4" w:space="0" w:color="auto"/>
              <w:right w:val="nil"/>
            </w:tcBorders>
            <w:shd w:val="clear" w:color="000000" w:fill="F2F2F2"/>
            <w:vAlign w:val="center"/>
            <w:hideMark/>
          </w:tcPr>
          <w:p w:rsidR="00233A25" w:rsidRDefault="00233A25" w:rsidP="00233A25">
            <w:pPr>
              <w:spacing w:after="0"/>
              <w:ind w:left="217"/>
              <w:rPr>
                <w:rFonts w:ascii="Arial" w:hAnsi="Arial" w:cs="Arial"/>
                <w:b/>
                <w:bCs/>
                <w:color w:val="000000"/>
                <w:sz w:val="18"/>
                <w:szCs w:val="18"/>
              </w:rPr>
            </w:pPr>
            <w:r>
              <w:rPr>
                <w:rFonts w:ascii="Arial" w:hAnsi="Arial" w:cs="Arial"/>
                <w:b/>
                <w:bCs/>
                <w:color w:val="000000"/>
                <w:sz w:val="18"/>
                <w:szCs w:val="18"/>
              </w:rPr>
              <w:t xml:space="preserve">Total </w:t>
            </w:r>
          </w:p>
        </w:tc>
        <w:tc>
          <w:tcPr>
            <w:tcW w:w="897" w:type="pct"/>
            <w:tcBorders>
              <w:top w:val="nil"/>
              <w:left w:val="nil"/>
              <w:bottom w:val="single" w:sz="4" w:space="0" w:color="auto"/>
              <w:right w:val="nil"/>
            </w:tcBorders>
            <w:shd w:val="clear" w:color="000000" w:fill="F2F2F2"/>
            <w:vAlign w:val="center"/>
          </w:tcPr>
          <w:p w:rsidR="00233A25" w:rsidRDefault="00233A25" w:rsidP="00233A25">
            <w:pPr>
              <w:spacing w:after="0"/>
              <w:ind w:right="103"/>
              <w:jc w:val="right"/>
              <w:rPr>
                <w:rFonts w:ascii="Arial" w:hAnsi="Arial" w:cs="Arial"/>
                <w:b/>
                <w:bCs/>
                <w:color w:val="000000"/>
                <w:sz w:val="18"/>
                <w:szCs w:val="18"/>
              </w:rPr>
            </w:pPr>
            <w:r>
              <w:rPr>
                <w:rFonts w:ascii="Arial" w:hAnsi="Arial" w:cs="Arial"/>
                <w:b/>
                <w:bCs/>
                <w:color w:val="000000"/>
                <w:sz w:val="18"/>
                <w:szCs w:val="18"/>
              </w:rPr>
              <w:t>2.037.631,32</w:t>
            </w:r>
          </w:p>
        </w:tc>
        <w:tc>
          <w:tcPr>
            <w:tcW w:w="896" w:type="pct"/>
            <w:tcBorders>
              <w:top w:val="nil"/>
              <w:left w:val="nil"/>
              <w:bottom w:val="single" w:sz="4" w:space="0" w:color="auto"/>
              <w:right w:val="nil"/>
            </w:tcBorders>
            <w:shd w:val="clear" w:color="000000" w:fill="F2F2F2"/>
            <w:vAlign w:val="center"/>
          </w:tcPr>
          <w:p w:rsidR="00233A25" w:rsidRDefault="00233A25" w:rsidP="00233A25">
            <w:pPr>
              <w:spacing w:after="0"/>
              <w:ind w:right="103"/>
              <w:jc w:val="right"/>
              <w:rPr>
                <w:rFonts w:ascii="Arial" w:hAnsi="Arial" w:cs="Arial"/>
                <w:b/>
                <w:bCs/>
                <w:color w:val="000000"/>
                <w:sz w:val="18"/>
                <w:szCs w:val="18"/>
              </w:rPr>
            </w:pPr>
            <w:r>
              <w:rPr>
                <w:rFonts w:ascii="Arial" w:hAnsi="Arial" w:cs="Arial"/>
                <w:b/>
                <w:bCs/>
                <w:color w:val="000000"/>
                <w:sz w:val="18"/>
                <w:szCs w:val="18"/>
              </w:rPr>
              <w:t>1.566.050,78</w:t>
            </w:r>
          </w:p>
        </w:tc>
      </w:tr>
    </w:tbl>
    <w:p w:rsidR="00F34638" w:rsidRDefault="00F34638" w:rsidP="00F34638">
      <w:pPr>
        <w:jc w:val="both"/>
        <w:rPr>
          <w:rFonts w:ascii="Arial" w:hAnsi="Arial" w:cs="Arial"/>
          <w:sz w:val="20"/>
          <w:szCs w:val="20"/>
          <w:highlight w:val="green"/>
        </w:rPr>
      </w:pPr>
    </w:p>
    <w:p w:rsidR="00674D98" w:rsidRPr="0000243B" w:rsidRDefault="00674D98" w:rsidP="00F34638">
      <w:pPr>
        <w:jc w:val="both"/>
        <w:rPr>
          <w:rFonts w:ascii="Arial" w:hAnsi="Arial" w:cs="Arial"/>
          <w:sz w:val="20"/>
          <w:szCs w:val="20"/>
        </w:rPr>
      </w:pPr>
      <w:r w:rsidRPr="00F34638">
        <w:rPr>
          <w:rFonts w:ascii="Arial" w:hAnsi="Arial" w:cs="Arial"/>
          <w:sz w:val="20"/>
          <w:szCs w:val="20"/>
        </w:rPr>
        <w:t xml:space="preserve">En el epígrafe “Deudas a c/p transformables en subvenciones” </w:t>
      </w:r>
      <w:r w:rsidR="00B87160" w:rsidRPr="00F34638">
        <w:rPr>
          <w:rFonts w:ascii="Arial" w:hAnsi="Arial" w:cs="Arial"/>
          <w:sz w:val="20"/>
          <w:szCs w:val="20"/>
        </w:rPr>
        <w:t>se han reclasificado</w:t>
      </w:r>
      <w:r w:rsidRPr="00F34638">
        <w:rPr>
          <w:rFonts w:ascii="Arial" w:hAnsi="Arial" w:cs="Arial"/>
          <w:sz w:val="20"/>
          <w:szCs w:val="20"/>
        </w:rPr>
        <w:t xml:space="preserve"> l</w:t>
      </w:r>
      <w:r w:rsidR="00B87160" w:rsidRPr="00F34638">
        <w:rPr>
          <w:rFonts w:ascii="Arial" w:hAnsi="Arial" w:cs="Arial"/>
          <w:sz w:val="20"/>
          <w:szCs w:val="20"/>
        </w:rPr>
        <w:t>os importes cobrados desde varias administraciones públicas en concepto de anticipo por subvenciones concedidas a ejecutar en 2021</w:t>
      </w:r>
      <w:r w:rsidR="008C5D8A" w:rsidRPr="00F34638">
        <w:rPr>
          <w:rFonts w:ascii="Arial" w:hAnsi="Arial" w:cs="Arial"/>
          <w:sz w:val="20"/>
          <w:szCs w:val="20"/>
        </w:rPr>
        <w:t xml:space="preserve"> </w:t>
      </w:r>
      <w:r w:rsidR="008C5D8A" w:rsidRPr="00E4556B">
        <w:rPr>
          <w:rFonts w:ascii="Arial" w:hAnsi="Arial" w:cs="Arial"/>
          <w:sz w:val="20"/>
          <w:szCs w:val="20"/>
        </w:rPr>
        <w:t>y 2022</w:t>
      </w:r>
      <w:r w:rsidR="00692BA2" w:rsidRPr="00E4556B">
        <w:rPr>
          <w:rFonts w:ascii="Arial" w:hAnsi="Arial" w:cs="Arial"/>
          <w:sz w:val="20"/>
          <w:szCs w:val="20"/>
        </w:rPr>
        <w:t>.</w:t>
      </w:r>
      <w:r w:rsidR="00B87160" w:rsidRPr="00E4556B">
        <w:rPr>
          <w:rFonts w:ascii="Arial" w:hAnsi="Arial" w:cs="Arial"/>
          <w:sz w:val="20"/>
          <w:szCs w:val="20"/>
        </w:rPr>
        <w:t xml:space="preserve"> </w:t>
      </w:r>
      <w:r w:rsidR="00692BA2" w:rsidRPr="00E4556B">
        <w:rPr>
          <w:rFonts w:ascii="Arial" w:hAnsi="Arial" w:cs="Arial"/>
          <w:sz w:val="20"/>
          <w:szCs w:val="20"/>
        </w:rPr>
        <w:t>I</w:t>
      </w:r>
      <w:r w:rsidR="00B87160" w:rsidRPr="00E4556B">
        <w:rPr>
          <w:rFonts w:ascii="Arial" w:hAnsi="Arial" w:cs="Arial"/>
          <w:sz w:val="20"/>
          <w:szCs w:val="20"/>
        </w:rPr>
        <w:t xml:space="preserve">ncluye </w:t>
      </w:r>
      <w:r w:rsidR="00692BA2" w:rsidRPr="00E4556B">
        <w:rPr>
          <w:rFonts w:ascii="Arial" w:hAnsi="Arial" w:cs="Arial"/>
          <w:sz w:val="20"/>
          <w:szCs w:val="20"/>
        </w:rPr>
        <w:t xml:space="preserve">la reclasificación </w:t>
      </w:r>
      <w:r w:rsidR="00B87160" w:rsidRPr="00E4556B">
        <w:rPr>
          <w:rFonts w:ascii="Arial" w:hAnsi="Arial" w:cs="Arial"/>
          <w:sz w:val="20"/>
          <w:szCs w:val="20"/>
        </w:rPr>
        <w:t xml:space="preserve">tanto </w:t>
      </w:r>
      <w:r w:rsidR="00692BA2" w:rsidRPr="00E4556B">
        <w:rPr>
          <w:rFonts w:ascii="Arial" w:hAnsi="Arial" w:cs="Arial"/>
          <w:sz w:val="20"/>
          <w:szCs w:val="20"/>
        </w:rPr>
        <w:t xml:space="preserve">de </w:t>
      </w:r>
      <w:r w:rsidR="00B87160" w:rsidRPr="00E4556B">
        <w:rPr>
          <w:rFonts w:ascii="Arial" w:hAnsi="Arial" w:cs="Arial"/>
          <w:sz w:val="20"/>
          <w:szCs w:val="20"/>
        </w:rPr>
        <w:t>anticipos para subvenciones de explotación (</w:t>
      </w:r>
      <w:r w:rsidR="00F34638" w:rsidRPr="00E4556B">
        <w:rPr>
          <w:rFonts w:ascii="Arial" w:hAnsi="Arial" w:cs="Arial"/>
          <w:sz w:val="20"/>
          <w:szCs w:val="20"/>
        </w:rPr>
        <w:t xml:space="preserve">404.527,40 </w:t>
      </w:r>
      <w:r w:rsidR="00B87160" w:rsidRPr="00E4556B">
        <w:rPr>
          <w:rFonts w:ascii="Arial" w:hAnsi="Arial" w:cs="Arial"/>
          <w:sz w:val="20"/>
          <w:szCs w:val="20"/>
        </w:rPr>
        <w:t>euros) como subvenci</w:t>
      </w:r>
      <w:r w:rsidR="00F34638" w:rsidRPr="00E4556B">
        <w:rPr>
          <w:rFonts w:ascii="Arial" w:hAnsi="Arial" w:cs="Arial"/>
          <w:sz w:val="20"/>
          <w:szCs w:val="20"/>
        </w:rPr>
        <w:t>ones</w:t>
      </w:r>
      <w:r w:rsidR="00B87160" w:rsidRPr="00E4556B">
        <w:rPr>
          <w:rFonts w:ascii="Arial" w:hAnsi="Arial" w:cs="Arial"/>
          <w:sz w:val="20"/>
          <w:szCs w:val="20"/>
        </w:rPr>
        <w:t xml:space="preserve"> de capital pendiente de ejecutar </w:t>
      </w:r>
      <w:r w:rsidR="00692BA2" w:rsidRPr="00E4556B">
        <w:rPr>
          <w:rFonts w:ascii="Arial" w:hAnsi="Arial" w:cs="Arial"/>
          <w:sz w:val="20"/>
          <w:szCs w:val="20"/>
        </w:rPr>
        <w:t xml:space="preserve">por </w:t>
      </w:r>
      <w:r w:rsidR="00F34638" w:rsidRPr="00E4556B">
        <w:rPr>
          <w:rFonts w:ascii="Arial" w:hAnsi="Arial" w:cs="Arial"/>
          <w:sz w:val="20"/>
          <w:szCs w:val="20"/>
        </w:rPr>
        <w:t xml:space="preserve">1.514.205,71 </w:t>
      </w:r>
      <w:r w:rsidR="00B87160" w:rsidRPr="00E4556B">
        <w:rPr>
          <w:rFonts w:ascii="Arial" w:hAnsi="Arial" w:cs="Arial"/>
          <w:sz w:val="20"/>
          <w:szCs w:val="20"/>
        </w:rPr>
        <w:t>euros (Nota 11)</w:t>
      </w:r>
      <w:r w:rsidR="00692BA2" w:rsidRPr="00E4556B">
        <w:rPr>
          <w:rFonts w:ascii="Arial" w:hAnsi="Arial" w:cs="Arial"/>
          <w:sz w:val="20"/>
          <w:szCs w:val="20"/>
        </w:rPr>
        <w:t>.</w:t>
      </w:r>
    </w:p>
    <w:p w:rsidR="00A43868" w:rsidRPr="005558AF" w:rsidRDefault="005558AF" w:rsidP="006E098E">
      <w:pPr>
        <w:keepNext/>
        <w:keepLines/>
        <w:widowControl w:val="0"/>
        <w:autoSpaceDE w:val="0"/>
        <w:autoSpaceDN w:val="0"/>
        <w:adjustRightInd w:val="0"/>
        <w:spacing w:before="120" w:after="120" w:line="280" w:lineRule="exact"/>
        <w:jc w:val="both"/>
        <w:rPr>
          <w:rFonts w:ascii="Arial" w:hAnsi="Arial" w:cs="Arial"/>
          <w:sz w:val="20"/>
          <w:szCs w:val="20"/>
          <w:u w:val="single"/>
        </w:rPr>
      </w:pPr>
      <w:r>
        <w:rPr>
          <w:rFonts w:ascii="Arial" w:hAnsi="Arial" w:cs="Arial"/>
          <w:sz w:val="20"/>
          <w:szCs w:val="20"/>
          <w:u w:val="single"/>
        </w:rPr>
        <w:t xml:space="preserve">Clasificación por vencimientos </w:t>
      </w:r>
    </w:p>
    <w:p w:rsidR="00E9548F" w:rsidRPr="00DD3FE4" w:rsidRDefault="00E9548F" w:rsidP="006E098E">
      <w:pPr>
        <w:keepNext/>
        <w:keepLines/>
        <w:widowControl w:val="0"/>
        <w:autoSpaceDE w:val="0"/>
        <w:autoSpaceDN w:val="0"/>
        <w:adjustRightInd w:val="0"/>
        <w:spacing w:before="120" w:after="120" w:line="280" w:lineRule="exact"/>
        <w:jc w:val="both"/>
        <w:rPr>
          <w:rFonts w:ascii="Arial" w:hAnsi="Arial" w:cs="Arial"/>
          <w:sz w:val="20"/>
          <w:szCs w:val="20"/>
        </w:rPr>
      </w:pPr>
      <w:r w:rsidRPr="00DD3FE4">
        <w:rPr>
          <w:rFonts w:ascii="Arial" w:hAnsi="Arial" w:cs="Arial"/>
          <w:sz w:val="20"/>
          <w:szCs w:val="20"/>
        </w:rPr>
        <w:t>Las clasificaciones por vencimientos de los pasivos</w:t>
      </w:r>
      <w:r w:rsidR="00627D0E">
        <w:rPr>
          <w:rFonts w:ascii="Arial" w:hAnsi="Arial" w:cs="Arial"/>
          <w:sz w:val="20"/>
          <w:szCs w:val="20"/>
        </w:rPr>
        <w:t xml:space="preserve"> financieros en el ejercicio </w:t>
      </w:r>
      <w:r w:rsidR="0017466B" w:rsidRPr="00C56E4C">
        <w:rPr>
          <w:rFonts w:ascii="Arial" w:hAnsi="Arial" w:cs="Arial"/>
          <w:sz w:val="20"/>
          <w:szCs w:val="20"/>
        </w:rPr>
        <w:t>20</w:t>
      </w:r>
      <w:r w:rsidR="0017466B">
        <w:rPr>
          <w:rFonts w:ascii="Arial" w:hAnsi="Arial" w:cs="Arial"/>
          <w:sz w:val="20"/>
          <w:szCs w:val="20"/>
        </w:rPr>
        <w:t>21</w:t>
      </w:r>
      <w:r w:rsidR="0017466B" w:rsidRPr="00C56E4C">
        <w:rPr>
          <w:rFonts w:ascii="Arial" w:hAnsi="Arial" w:cs="Arial"/>
          <w:sz w:val="20"/>
          <w:szCs w:val="20"/>
        </w:rPr>
        <w:t xml:space="preserve"> y 20</w:t>
      </w:r>
      <w:r w:rsidR="0017466B">
        <w:rPr>
          <w:rFonts w:ascii="Arial" w:hAnsi="Arial" w:cs="Arial"/>
          <w:sz w:val="20"/>
          <w:szCs w:val="20"/>
        </w:rPr>
        <w:t>20</w:t>
      </w:r>
      <w:r w:rsidRPr="00DD3FE4">
        <w:rPr>
          <w:rFonts w:ascii="Arial" w:hAnsi="Arial" w:cs="Arial"/>
          <w:sz w:val="20"/>
          <w:szCs w:val="20"/>
        </w:rPr>
        <w:t xml:space="preserve"> es inferior a un año.</w:t>
      </w:r>
    </w:p>
    <w:p w:rsidR="00912777" w:rsidRPr="00DD3FE4" w:rsidRDefault="00912777" w:rsidP="00F00FFF">
      <w:pPr>
        <w:widowControl w:val="0"/>
        <w:autoSpaceDE w:val="0"/>
        <w:autoSpaceDN w:val="0"/>
        <w:adjustRightInd w:val="0"/>
        <w:spacing w:before="120" w:after="120" w:line="280" w:lineRule="exact"/>
        <w:jc w:val="both"/>
        <w:rPr>
          <w:rFonts w:ascii="Arial" w:hAnsi="Arial" w:cs="Arial"/>
          <w:sz w:val="20"/>
          <w:szCs w:val="20"/>
          <w:u w:val="single"/>
        </w:rPr>
      </w:pPr>
      <w:r>
        <w:rPr>
          <w:rFonts w:ascii="Arial" w:hAnsi="Arial" w:cs="Arial"/>
          <w:sz w:val="20"/>
          <w:szCs w:val="20"/>
          <w:u w:val="single"/>
        </w:rPr>
        <w:t>Otra información</w:t>
      </w:r>
    </w:p>
    <w:p w:rsidR="0047692A" w:rsidRPr="00540DC3" w:rsidRDefault="005A36D2" w:rsidP="00F00FFF">
      <w:pPr>
        <w:widowControl w:val="0"/>
        <w:spacing w:before="120" w:after="120" w:line="280" w:lineRule="exact"/>
        <w:jc w:val="both"/>
        <w:rPr>
          <w:rFonts w:ascii="Arial" w:hAnsi="Arial" w:cs="Arial"/>
          <w:sz w:val="20"/>
          <w:szCs w:val="20"/>
        </w:rPr>
      </w:pPr>
      <w:r w:rsidRPr="00540DC3">
        <w:rPr>
          <w:rFonts w:ascii="Arial" w:hAnsi="Arial" w:cs="Arial"/>
          <w:sz w:val="20"/>
          <w:szCs w:val="20"/>
        </w:rPr>
        <w:t>No existen deudas a largo plazo en el pasivo del balance.</w:t>
      </w:r>
    </w:p>
    <w:p w:rsidR="005A36D2" w:rsidRPr="00540DC3" w:rsidRDefault="005A36D2" w:rsidP="00F00FFF">
      <w:pPr>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La </w:t>
      </w:r>
      <w:r w:rsidR="00C56E4C">
        <w:rPr>
          <w:rFonts w:ascii="Arial" w:hAnsi="Arial" w:cs="Arial"/>
          <w:sz w:val="20"/>
          <w:szCs w:val="20"/>
        </w:rPr>
        <w:t>Sociedad</w:t>
      </w:r>
      <w:r w:rsidRPr="00540DC3">
        <w:rPr>
          <w:rFonts w:ascii="Arial" w:hAnsi="Arial" w:cs="Arial"/>
          <w:sz w:val="20"/>
          <w:szCs w:val="20"/>
        </w:rPr>
        <w:t xml:space="preserve"> no mantiene ninguna línea de descuento.</w:t>
      </w:r>
    </w:p>
    <w:p w:rsidR="0017466B" w:rsidRDefault="005A36D2" w:rsidP="00F00FFF">
      <w:pPr>
        <w:widowControl w:val="0"/>
        <w:spacing w:before="120" w:after="120" w:line="280" w:lineRule="exact"/>
        <w:jc w:val="both"/>
        <w:rPr>
          <w:rFonts w:ascii="Arial" w:hAnsi="Arial" w:cs="Arial"/>
          <w:sz w:val="20"/>
          <w:szCs w:val="20"/>
        </w:rPr>
      </w:pPr>
      <w:r w:rsidRPr="00540DC3">
        <w:rPr>
          <w:rFonts w:ascii="Arial" w:hAnsi="Arial" w:cs="Arial"/>
          <w:sz w:val="20"/>
          <w:szCs w:val="20"/>
        </w:rPr>
        <w:t>No se mantiene ningún tipo de pólizas de crédito con ninguna entidad bancaria.</w:t>
      </w:r>
    </w:p>
    <w:p w:rsidR="0017466B" w:rsidRDefault="0017466B">
      <w:pPr>
        <w:rPr>
          <w:rFonts w:ascii="Arial" w:hAnsi="Arial" w:cs="Arial"/>
          <w:sz w:val="20"/>
          <w:szCs w:val="20"/>
        </w:rPr>
      </w:pPr>
      <w:r>
        <w:rPr>
          <w:rFonts w:ascii="Arial" w:hAnsi="Arial" w:cs="Arial"/>
          <w:sz w:val="20"/>
          <w:szCs w:val="20"/>
        </w:rPr>
        <w:br w:type="page"/>
      </w:r>
    </w:p>
    <w:p w:rsidR="00053698" w:rsidRPr="00540DC3" w:rsidRDefault="00053698" w:rsidP="001612D7">
      <w:pPr>
        <w:pStyle w:val="Ttulo4"/>
        <w:spacing w:before="360" w:after="120" w:line="280" w:lineRule="exact"/>
        <w:rPr>
          <w:rFonts w:ascii="Arial" w:hAnsi="Arial" w:cs="Arial"/>
          <w:sz w:val="20"/>
          <w:szCs w:val="20"/>
        </w:rPr>
      </w:pPr>
      <w:r w:rsidRPr="00540DC3">
        <w:rPr>
          <w:rFonts w:ascii="Arial" w:hAnsi="Arial" w:cs="Arial"/>
          <w:sz w:val="20"/>
          <w:szCs w:val="20"/>
        </w:rPr>
        <w:lastRenderedPageBreak/>
        <w:t>7</w:t>
      </w:r>
      <w:r w:rsidR="00AE3BF0" w:rsidRPr="00540DC3">
        <w:rPr>
          <w:rFonts w:ascii="Arial" w:hAnsi="Arial" w:cs="Arial"/>
          <w:sz w:val="20"/>
          <w:szCs w:val="20"/>
        </w:rPr>
        <w:t>.</w:t>
      </w:r>
      <w:r w:rsidRPr="00540DC3">
        <w:rPr>
          <w:rFonts w:ascii="Arial" w:hAnsi="Arial" w:cs="Arial"/>
          <w:sz w:val="20"/>
          <w:szCs w:val="20"/>
        </w:rPr>
        <w:t xml:space="preserve"> FONDOS PROPIOS</w:t>
      </w:r>
    </w:p>
    <w:p w:rsidR="00053698" w:rsidRPr="001612D7" w:rsidRDefault="00053698" w:rsidP="00C56E4C">
      <w:pPr>
        <w:widowControl w:val="0"/>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Capital social </w:t>
      </w:r>
    </w:p>
    <w:p w:rsidR="00053698" w:rsidRPr="00540DC3" w:rsidRDefault="00053698" w:rsidP="00C56E4C">
      <w:pPr>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El capital social de la </w:t>
      </w:r>
      <w:r w:rsidR="0017466B">
        <w:rPr>
          <w:rFonts w:ascii="Arial" w:hAnsi="Arial" w:cs="Arial"/>
          <w:sz w:val="20"/>
          <w:szCs w:val="20"/>
        </w:rPr>
        <w:t>Sociedad</w:t>
      </w:r>
      <w:r w:rsidRPr="00540DC3">
        <w:rPr>
          <w:rFonts w:ascii="Arial" w:hAnsi="Arial" w:cs="Arial"/>
          <w:sz w:val="20"/>
          <w:szCs w:val="20"/>
        </w:rPr>
        <w:t xml:space="preserve"> está representado por los títulos que a continuación se indican, a la fecha de cierre del ejercicio</w:t>
      </w:r>
      <w:r w:rsidR="00BD1222" w:rsidRPr="00540DC3">
        <w:rPr>
          <w:rFonts w:ascii="Arial" w:hAnsi="Arial" w:cs="Arial"/>
          <w:sz w:val="20"/>
          <w:szCs w:val="20"/>
        </w:rPr>
        <w:t>.</w:t>
      </w:r>
    </w:p>
    <w:tbl>
      <w:tblPr>
        <w:tblW w:w="5000" w:type="pct"/>
        <w:jc w:val="center"/>
        <w:tblCellMar>
          <w:left w:w="70" w:type="dxa"/>
          <w:right w:w="70" w:type="dxa"/>
        </w:tblCellMar>
        <w:tblLook w:val="04A0"/>
      </w:tblPr>
      <w:tblGrid>
        <w:gridCol w:w="2163"/>
        <w:gridCol w:w="1800"/>
        <w:gridCol w:w="1981"/>
        <w:gridCol w:w="2700"/>
      </w:tblGrid>
      <w:tr w:rsidR="00053698" w:rsidRPr="00E9548F" w:rsidTr="0017466B">
        <w:trPr>
          <w:trHeight w:val="312"/>
          <w:jc w:val="center"/>
        </w:trPr>
        <w:tc>
          <w:tcPr>
            <w:tcW w:w="1251" w:type="pct"/>
            <w:tcBorders>
              <w:bottom w:val="single" w:sz="4" w:space="0" w:color="auto"/>
            </w:tcBorders>
            <w:shd w:val="clear" w:color="auto" w:fill="D9D9D9" w:themeFill="background1" w:themeFillShade="D9"/>
            <w:noWrap/>
            <w:vAlign w:val="bottom"/>
            <w:hideMark/>
          </w:tcPr>
          <w:p w:rsidR="00053698" w:rsidRPr="00E9548F" w:rsidRDefault="00053698" w:rsidP="005558AF">
            <w:pPr>
              <w:widowControl w:val="0"/>
              <w:spacing w:after="0" w:line="240" w:lineRule="auto"/>
              <w:jc w:val="center"/>
              <w:rPr>
                <w:rFonts w:ascii="Arial" w:eastAsia="Times New Roman" w:hAnsi="Arial" w:cs="Arial"/>
                <w:b/>
                <w:bCs/>
                <w:color w:val="000000"/>
                <w:sz w:val="18"/>
                <w:szCs w:val="18"/>
                <w:lang w:eastAsia="es-ES"/>
              </w:rPr>
            </w:pPr>
            <w:r w:rsidRPr="00E9548F">
              <w:rPr>
                <w:rFonts w:ascii="Arial" w:eastAsia="Times New Roman" w:hAnsi="Arial" w:cs="Arial"/>
                <w:b/>
                <w:bCs/>
                <w:color w:val="000000"/>
                <w:sz w:val="18"/>
                <w:szCs w:val="18"/>
                <w:lang w:eastAsia="es-ES"/>
              </w:rPr>
              <w:t xml:space="preserve">Serie </w:t>
            </w:r>
          </w:p>
        </w:tc>
        <w:tc>
          <w:tcPr>
            <w:tcW w:w="1041" w:type="pct"/>
            <w:tcBorders>
              <w:bottom w:val="single" w:sz="4" w:space="0" w:color="auto"/>
            </w:tcBorders>
            <w:shd w:val="clear" w:color="auto" w:fill="D9D9D9" w:themeFill="background1" w:themeFillShade="D9"/>
            <w:noWrap/>
            <w:vAlign w:val="bottom"/>
            <w:hideMark/>
          </w:tcPr>
          <w:p w:rsidR="00053698" w:rsidRPr="00F00FFF" w:rsidRDefault="00053698" w:rsidP="005558AF">
            <w:pPr>
              <w:widowControl w:val="0"/>
              <w:spacing w:after="0" w:line="240" w:lineRule="auto"/>
              <w:jc w:val="center"/>
              <w:rPr>
                <w:rFonts w:ascii="Arial" w:eastAsia="Times New Roman" w:hAnsi="Arial" w:cs="Arial"/>
                <w:b/>
                <w:bCs/>
                <w:color w:val="000000"/>
                <w:sz w:val="20"/>
                <w:szCs w:val="18"/>
                <w:lang w:eastAsia="es-ES"/>
              </w:rPr>
            </w:pPr>
            <w:r w:rsidRPr="00F00FFF">
              <w:rPr>
                <w:rFonts w:ascii="Arial" w:eastAsia="Times New Roman" w:hAnsi="Arial" w:cs="Arial"/>
                <w:b/>
                <w:bCs/>
                <w:color w:val="000000"/>
                <w:sz w:val="20"/>
                <w:szCs w:val="18"/>
                <w:lang w:eastAsia="es-ES"/>
              </w:rPr>
              <w:t>Títulos</w:t>
            </w:r>
          </w:p>
        </w:tc>
        <w:tc>
          <w:tcPr>
            <w:tcW w:w="1146" w:type="pct"/>
            <w:tcBorders>
              <w:bottom w:val="single" w:sz="4" w:space="0" w:color="auto"/>
            </w:tcBorders>
            <w:shd w:val="clear" w:color="auto" w:fill="D9D9D9" w:themeFill="background1" w:themeFillShade="D9"/>
            <w:noWrap/>
            <w:vAlign w:val="bottom"/>
            <w:hideMark/>
          </w:tcPr>
          <w:p w:rsidR="00053698" w:rsidRPr="00E9548F" w:rsidRDefault="00053698" w:rsidP="005558AF">
            <w:pPr>
              <w:widowControl w:val="0"/>
              <w:spacing w:after="0" w:line="240" w:lineRule="auto"/>
              <w:jc w:val="center"/>
              <w:rPr>
                <w:rFonts w:ascii="Arial" w:eastAsia="Times New Roman" w:hAnsi="Arial" w:cs="Arial"/>
                <w:b/>
                <w:bCs/>
                <w:color w:val="000000"/>
                <w:sz w:val="18"/>
                <w:szCs w:val="18"/>
                <w:lang w:eastAsia="es-ES"/>
              </w:rPr>
            </w:pPr>
            <w:r w:rsidRPr="00E9548F">
              <w:rPr>
                <w:rFonts w:ascii="Arial" w:eastAsia="Times New Roman" w:hAnsi="Arial" w:cs="Arial"/>
                <w:b/>
                <w:bCs/>
                <w:color w:val="000000"/>
                <w:sz w:val="18"/>
                <w:szCs w:val="18"/>
                <w:lang w:eastAsia="es-ES"/>
              </w:rPr>
              <w:t>Nominal</w:t>
            </w:r>
          </w:p>
        </w:tc>
        <w:tc>
          <w:tcPr>
            <w:tcW w:w="1562" w:type="pct"/>
            <w:tcBorders>
              <w:bottom w:val="single" w:sz="4" w:space="0" w:color="auto"/>
            </w:tcBorders>
            <w:shd w:val="clear" w:color="auto" w:fill="D9D9D9" w:themeFill="background1" w:themeFillShade="D9"/>
            <w:noWrap/>
            <w:vAlign w:val="bottom"/>
            <w:hideMark/>
          </w:tcPr>
          <w:p w:rsidR="00053698" w:rsidRPr="00E9548F" w:rsidRDefault="00053698" w:rsidP="00F00FFF">
            <w:pPr>
              <w:widowControl w:val="0"/>
              <w:spacing w:after="0" w:line="240" w:lineRule="auto"/>
              <w:ind w:right="212"/>
              <w:jc w:val="center"/>
              <w:rPr>
                <w:rFonts w:ascii="Arial" w:eastAsia="Times New Roman" w:hAnsi="Arial" w:cs="Arial"/>
                <w:b/>
                <w:bCs/>
                <w:color w:val="000000"/>
                <w:sz w:val="18"/>
                <w:szCs w:val="18"/>
                <w:lang w:eastAsia="es-ES"/>
              </w:rPr>
            </w:pPr>
            <w:r w:rsidRPr="00E9548F">
              <w:rPr>
                <w:rFonts w:ascii="Arial" w:eastAsia="Times New Roman" w:hAnsi="Arial" w:cs="Arial"/>
                <w:b/>
                <w:bCs/>
                <w:color w:val="000000"/>
                <w:sz w:val="18"/>
                <w:szCs w:val="18"/>
                <w:lang w:eastAsia="es-ES"/>
              </w:rPr>
              <w:t>Nominal Total</w:t>
            </w:r>
          </w:p>
        </w:tc>
      </w:tr>
      <w:tr w:rsidR="00053698" w:rsidRPr="00E9548F" w:rsidTr="0017466B">
        <w:trPr>
          <w:trHeight w:val="340"/>
          <w:jc w:val="center"/>
        </w:trPr>
        <w:tc>
          <w:tcPr>
            <w:tcW w:w="1251" w:type="pct"/>
            <w:tcBorders>
              <w:top w:val="single" w:sz="4" w:space="0" w:color="auto"/>
              <w:bottom w:val="single" w:sz="4" w:space="0" w:color="auto"/>
            </w:tcBorders>
            <w:shd w:val="clear" w:color="auto" w:fill="auto"/>
            <w:noWrap/>
            <w:vAlign w:val="center"/>
            <w:hideMark/>
          </w:tcPr>
          <w:p w:rsidR="00053698" w:rsidRPr="00E9548F" w:rsidRDefault="00053698" w:rsidP="005558AF">
            <w:pPr>
              <w:widowControl w:val="0"/>
              <w:spacing w:after="0" w:line="240" w:lineRule="auto"/>
              <w:jc w:val="center"/>
              <w:rPr>
                <w:rFonts w:ascii="Arial" w:eastAsia="Times New Roman" w:hAnsi="Arial" w:cs="Arial"/>
                <w:color w:val="000000"/>
                <w:sz w:val="18"/>
                <w:szCs w:val="18"/>
                <w:lang w:eastAsia="es-ES"/>
              </w:rPr>
            </w:pPr>
            <w:r w:rsidRPr="00E9548F">
              <w:rPr>
                <w:rFonts w:ascii="Arial" w:eastAsia="Times New Roman" w:hAnsi="Arial" w:cs="Arial"/>
                <w:color w:val="000000"/>
                <w:sz w:val="18"/>
                <w:szCs w:val="18"/>
                <w:lang w:eastAsia="es-ES"/>
              </w:rPr>
              <w:t>A</w:t>
            </w:r>
          </w:p>
        </w:tc>
        <w:tc>
          <w:tcPr>
            <w:tcW w:w="1041" w:type="pct"/>
            <w:tcBorders>
              <w:top w:val="single" w:sz="4" w:space="0" w:color="auto"/>
              <w:bottom w:val="single" w:sz="4" w:space="0" w:color="auto"/>
            </w:tcBorders>
            <w:shd w:val="clear" w:color="auto" w:fill="auto"/>
            <w:noWrap/>
            <w:vAlign w:val="center"/>
            <w:hideMark/>
          </w:tcPr>
          <w:p w:rsidR="00053698" w:rsidRPr="00F00FFF" w:rsidRDefault="00053698" w:rsidP="005558AF">
            <w:pPr>
              <w:widowControl w:val="0"/>
              <w:spacing w:after="0" w:line="240" w:lineRule="auto"/>
              <w:jc w:val="center"/>
              <w:rPr>
                <w:rFonts w:ascii="Arial" w:eastAsia="Times New Roman" w:hAnsi="Arial" w:cs="Arial"/>
                <w:color w:val="000000"/>
                <w:sz w:val="20"/>
                <w:szCs w:val="18"/>
                <w:lang w:eastAsia="es-ES"/>
              </w:rPr>
            </w:pPr>
            <w:r w:rsidRPr="00F00FFF">
              <w:rPr>
                <w:rFonts w:ascii="Arial" w:eastAsia="Times New Roman" w:hAnsi="Arial" w:cs="Arial"/>
                <w:color w:val="000000"/>
                <w:sz w:val="20"/>
                <w:szCs w:val="18"/>
                <w:lang w:eastAsia="es-ES"/>
              </w:rPr>
              <w:t>602</w:t>
            </w:r>
          </w:p>
        </w:tc>
        <w:tc>
          <w:tcPr>
            <w:tcW w:w="1146" w:type="pct"/>
            <w:tcBorders>
              <w:top w:val="single" w:sz="4" w:space="0" w:color="auto"/>
              <w:bottom w:val="single" w:sz="4" w:space="0" w:color="auto"/>
            </w:tcBorders>
            <w:shd w:val="clear" w:color="auto" w:fill="auto"/>
            <w:noWrap/>
            <w:vAlign w:val="center"/>
            <w:hideMark/>
          </w:tcPr>
          <w:p w:rsidR="00053698" w:rsidRPr="00E9548F" w:rsidRDefault="00053698" w:rsidP="00757196">
            <w:pPr>
              <w:widowControl w:val="0"/>
              <w:spacing w:after="0" w:line="240" w:lineRule="auto"/>
              <w:jc w:val="right"/>
              <w:rPr>
                <w:rFonts w:ascii="Arial" w:eastAsia="Times New Roman" w:hAnsi="Arial" w:cs="Arial"/>
                <w:color w:val="000000"/>
                <w:sz w:val="18"/>
                <w:szCs w:val="18"/>
                <w:lang w:eastAsia="es-ES"/>
              </w:rPr>
            </w:pPr>
            <w:r w:rsidRPr="00E9548F">
              <w:rPr>
                <w:rFonts w:ascii="Arial" w:eastAsia="Times New Roman" w:hAnsi="Arial" w:cs="Arial"/>
                <w:color w:val="000000"/>
                <w:sz w:val="18"/>
                <w:szCs w:val="18"/>
                <w:lang w:eastAsia="es-ES"/>
              </w:rPr>
              <w:t>100,00</w:t>
            </w:r>
          </w:p>
        </w:tc>
        <w:tc>
          <w:tcPr>
            <w:tcW w:w="1562" w:type="pct"/>
            <w:tcBorders>
              <w:top w:val="single" w:sz="4" w:space="0" w:color="auto"/>
              <w:bottom w:val="single" w:sz="4" w:space="0" w:color="auto"/>
            </w:tcBorders>
            <w:shd w:val="clear" w:color="auto" w:fill="auto"/>
            <w:noWrap/>
            <w:vAlign w:val="center"/>
            <w:hideMark/>
          </w:tcPr>
          <w:p w:rsidR="00053698" w:rsidRPr="00E9548F" w:rsidRDefault="00053698" w:rsidP="00F00FFF">
            <w:pPr>
              <w:widowControl w:val="0"/>
              <w:spacing w:after="0" w:line="240" w:lineRule="auto"/>
              <w:ind w:right="212"/>
              <w:jc w:val="right"/>
              <w:rPr>
                <w:rFonts w:ascii="Arial" w:eastAsia="Times New Roman" w:hAnsi="Arial" w:cs="Arial"/>
                <w:color w:val="000000"/>
                <w:sz w:val="18"/>
                <w:szCs w:val="18"/>
                <w:lang w:eastAsia="es-ES"/>
              </w:rPr>
            </w:pPr>
            <w:r w:rsidRPr="00E9548F">
              <w:rPr>
                <w:rFonts w:ascii="Arial" w:eastAsia="Times New Roman" w:hAnsi="Arial" w:cs="Arial"/>
                <w:color w:val="000000"/>
                <w:sz w:val="18"/>
                <w:szCs w:val="18"/>
                <w:lang w:eastAsia="es-ES"/>
              </w:rPr>
              <w:t>60.200,00</w:t>
            </w:r>
          </w:p>
        </w:tc>
      </w:tr>
    </w:tbl>
    <w:p w:rsidR="00053698" w:rsidRPr="00540DC3" w:rsidRDefault="00053698" w:rsidP="00C56E4C">
      <w:pPr>
        <w:spacing w:before="120" w:after="120" w:line="280" w:lineRule="exact"/>
        <w:jc w:val="both"/>
        <w:rPr>
          <w:rFonts w:ascii="Arial" w:hAnsi="Arial" w:cs="Arial"/>
          <w:sz w:val="20"/>
          <w:szCs w:val="20"/>
        </w:rPr>
      </w:pPr>
      <w:r w:rsidRPr="00540DC3">
        <w:rPr>
          <w:rFonts w:ascii="Arial" w:hAnsi="Arial" w:cs="Arial"/>
          <w:sz w:val="20"/>
          <w:szCs w:val="20"/>
        </w:rPr>
        <w:t xml:space="preserve">El Capital Social de la Sociedad al cierre del ejercicio </w:t>
      </w:r>
      <w:r w:rsidR="0017466B" w:rsidRPr="0017466B">
        <w:rPr>
          <w:rFonts w:ascii="Arial" w:hAnsi="Arial" w:cs="Arial"/>
          <w:sz w:val="20"/>
          <w:szCs w:val="20"/>
        </w:rPr>
        <w:t>2021 y 2020</w:t>
      </w:r>
      <w:r w:rsidRPr="00540DC3">
        <w:rPr>
          <w:rFonts w:ascii="Arial" w:hAnsi="Arial" w:cs="Arial"/>
          <w:sz w:val="20"/>
          <w:szCs w:val="20"/>
        </w:rPr>
        <w:t xml:space="preserve"> es de 60.200</w:t>
      </w:r>
      <w:r w:rsidR="00E435D8" w:rsidRPr="00540DC3">
        <w:rPr>
          <w:rFonts w:ascii="Arial" w:hAnsi="Arial" w:cs="Arial"/>
          <w:sz w:val="20"/>
          <w:szCs w:val="20"/>
        </w:rPr>
        <w:t xml:space="preserve"> </w:t>
      </w:r>
      <w:r w:rsidR="005611E5">
        <w:rPr>
          <w:rFonts w:ascii="Arial" w:hAnsi="Arial" w:cs="Arial"/>
          <w:sz w:val="20"/>
          <w:szCs w:val="20"/>
        </w:rPr>
        <w:t>euros</w:t>
      </w:r>
      <w:r w:rsidRPr="00540DC3">
        <w:rPr>
          <w:rFonts w:ascii="Arial" w:hAnsi="Arial" w:cs="Arial"/>
          <w:sz w:val="20"/>
          <w:szCs w:val="20"/>
        </w:rPr>
        <w:t xml:space="preserve"> dividido en 602 acciones nominativas de 100 Euros de valor nominal, numeradas de la 1 a la 602, ambas inclusive, totalmente suscritas por el Instituto Tecnológic</w:t>
      </w:r>
      <w:r w:rsidR="002C3B35">
        <w:rPr>
          <w:rFonts w:ascii="Arial" w:hAnsi="Arial" w:cs="Arial"/>
          <w:sz w:val="20"/>
          <w:szCs w:val="20"/>
        </w:rPr>
        <w:t>o y de Energías Renovables, S</w:t>
      </w:r>
      <w:r w:rsidR="00F00FFF">
        <w:rPr>
          <w:rFonts w:ascii="Arial" w:hAnsi="Arial" w:cs="Arial"/>
          <w:sz w:val="20"/>
          <w:szCs w:val="20"/>
        </w:rPr>
        <w:t>.</w:t>
      </w:r>
      <w:r w:rsidR="002C3B35">
        <w:rPr>
          <w:rFonts w:ascii="Arial" w:hAnsi="Arial" w:cs="Arial"/>
          <w:sz w:val="20"/>
          <w:szCs w:val="20"/>
        </w:rPr>
        <w:t>A.</w:t>
      </w:r>
    </w:p>
    <w:p w:rsidR="002C3B35" w:rsidRPr="001612D7" w:rsidRDefault="002C3B35" w:rsidP="00F80EBA">
      <w:pPr>
        <w:pStyle w:val="CM20"/>
        <w:keepNext/>
        <w:keepLines/>
        <w:spacing w:before="120" w:after="120" w:line="280" w:lineRule="exact"/>
        <w:jc w:val="both"/>
        <w:rPr>
          <w:rFonts w:ascii="Arial" w:hAnsi="Arial" w:cs="Arial"/>
          <w:b/>
          <w:bCs/>
          <w:color w:val="000000"/>
          <w:sz w:val="20"/>
          <w:szCs w:val="20"/>
        </w:rPr>
      </w:pPr>
      <w:r w:rsidRPr="001612D7">
        <w:rPr>
          <w:rFonts w:ascii="Arial" w:hAnsi="Arial" w:cs="Arial"/>
          <w:b/>
          <w:bCs/>
          <w:color w:val="000000"/>
          <w:sz w:val="20"/>
          <w:szCs w:val="20"/>
          <w:u w:val="single"/>
        </w:rPr>
        <w:t xml:space="preserve">Acciones o participaciones propias </w:t>
      </w:r>
    </w:p>
    <w:p w:rsidR="002C3B35" w:rsidRDefault="002C3B35" w:rsidP="00F80EBA">
      <w:pPr>
        <w:pStyle w:val="CM23"/>
        <w:keepNext/>
        <w:keepLines/>
        <w:spacing w:before="120" w:after="120" w:line="280" w:lineRule="exact"/>
        <w:jc w:val="both"/>
        <w:rPr>
          <w:rFonts w:ascii="Arial" w:hAnsi="Arial" w:cs="Arial"/>
          <w:sz w:val="20"/>
          <w:szCs w:val="20"/>
          <w:u w:val="single"/>
        </w:rPr>
      </w:pPr>
      <w:r w:rsidRPr="003F6896">
        <w:rPr>
          <w:rFonts w:ascii="Arial" w:hAnsi="Arial" w:cs="Arial"/>
          <w:color w:val="000000"/>
          <w:sz w:val="20"/>
          <w:szCs w:val="20"/>
        </w:rPr>
        <w:t xml:space="preserve">La </w:t>
      </w:r>
      <w:r w:rsidR="00F80EBA">
        <w:rPr>
          <w:rFonts w:ascii="Arial" w:hAnsi="Arial" w:cs="Arial"/>
          <w:color w:val="000000"/>
          <w:sz w:val="20"/>
          <w:szCs w:val="20"/>
        </w:rPr>
        <w:t>Sociedad</w:t>
      </w:r>
      <w:r w:rsidRPr="003F6896">
        <w:rPr>
          <w:rFonts w:ascii="Arial" w:hAnsi="Arial" w:cs="Arial"/>
          <w:color w:val="000000"/>
          <w:sz w:val="20"/>
          <w:szCs w:val="20"/>
        </w:rPr>
        <w:t xml:space="preserve"> no ha dispuesto de acciones o participaciones propias durante el ejercicio.</w:t>
      </w:r>
    </w:p>
    <w:p w:rsidR="00703CF1" w:rsidRPr="001612D7" w:rsidRDefault="0011179B" w:rsidP="00F00FFF">
      <w:pPr>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Reservas</w:t>
      </w:r>
    </w:p>
    <w:p w:rsidR="009564BC" w:rsidRPr="003F6896" w:rsidRDefault="009564BC" w:rsidP="00F00FFF">
      <w:pPr>
        <w:keepNext/>
        <w:keepLines/>
        <w:spacing w:before="120" w:after="120" w:line="280" w:lineRule="exact"/>
        <w:jc w:val="both"/>
        <w:rPr>
          <w:rFonts w:ascii="Arial" w:hAnsi="Arial" w:cs="Arial"/>
          <w:sz w:val="20"/>
          <w:szCs w:val="20"/>
        </w:rPr>
      </w:pPr>
      <w:r w:rsidRPr="003F6896">
        <w:rPr>
          <w:rFonts w:ascii="Arial" w:hAnsi="Arial" w:cs="Arial"/>
          <w:sz w:val="20"/>
          <w:szCs w:val="20"/>
        </w:rPr>
        <w:t xml:space="preserve">La Reserva Legal es restringida en cuanto a su uso, el cual se halla determinado por diversas disposiciones legales. De conformidad con la Ley de Sociedades de Capital, están obligadas a dotarla las sociedades mercantiles que, bajo dicha forma jurídica, obtengan beneficios, con un 10% de los mismos, hasta que el fondo de reserva constituido alcance la quinta parte del capital social suscrito. Los destinos de la reserva legal son la compensación de pérdidas o la ampliación de capital por la parte que exceda del 10% del capital ya aumentado, así como su distribución a los Socios en caso de liquidación. </w:t>
      </w:r>
    </w:p>
    <w:p w:rsidR="009564BC" w:rsidRPr="003671AE" w:rsidRDefault="009564BC" w:rsidP="00F00FFF">
      <w:pPr>
        <w:spacing w:before="120" w:after="120" w:line="280" w:lineRule="exact"/>
        <w:jc w:val="both"/>
        <w:rPr>
          <w:rFonts w:ascii="Arial" w:hAnsi="Arial" w:cs="Arial"/>
          <w:sz w:val="20"/>
          <w:szCs w:val="20"/>
        </w:rPr>
      </w:pPr>
      <w:r w:rsidRPr="003671AE">
        <w:rPr>
          <w:rFonts w:ascii="Arial" w:hAnsi="Arial" w:cs="Arial"/>
          <w:sz w:val="20"/>
          <w:szCs w:val="20"/>
        </w:rPr>
        <w:t>El detalle de las Reservas es el siguiente, en euros:</w:t>
      </w:r>
    </w:p>
    <w:tbl>
      <w:tblPr>
        <w:tblW w:w="5000" w:type="pct"/>
        <w:jc w:val="center"/>
        <w:tblCellMar>
          <w:left w:w="70" w:type="dxa"/>
          <w:right w:w="70" w:type="dxa"/>
        </w:tblCellMar>
        <w:tblLook w:val="04A0"/>
      </w:tblPr>
      <w:tblGrid>
        <w:gridCol w:w="3828"/>
        <w:gridCol w:w="2408"/>
        <w:gridCol w:w="2408"/>
      </w:tblGrid>
      <w:tr w:rsidR="0017466B" w:rsidRPr="003671AE" w:rsidTr="00233A25">
        <w:trPr>
          <w:trHeight w:val="283"/>
          <w:jc w:val="center"/>
        </w:trPr>
        <w:tc>
          <w:tcPr>
            <w:tcW w:w="2214" w:type="pct"/>
            <w:tcBorders>
              <w:top w:val="nil"/>
              <w:left w:val="nil"/>
              <w:bottom w:val="single" w:sz="4" w:space="0" w:color="auto"/>
              <w:right w:val="nil"/>
            </w:tcBorders>
            <w:shd w:val="clear" w:color="000000" w:fill="D9D9D9"/>
            <w:noWrap/>
            <w:vAlign w:val="bottom"/>
            <w:hideMark/>
          </w:tcPr>
          <w:p w:rsidR="0017466B" w:rsidRPr="003671AE" w:rsidRDefault="0017466B" w:rsidP="0017466B">
            <w:pPr>
              <w:spacing w:after="0" w:line="240" w:lineRule="auto"/>
              <w:ind w:left="217"/>
              <w:jc w:val="center"/>
              <w:rPr>
                <w:rFonts w:ascii="Calibri" w:eastAsia="Times New Roman" w:hAnsi="Calibri" w:cs="Times New Roman"/>
                <w:color w:val="000000"/>
                <w:lang w:eastAsia="es-ES"/>
              </w:rPr>
            </w:pPr>
          </w:p>
        </w:tc>
        <w:tc>
          <w:tcPr>
            <w:tcW w:w="1393" w:type="pct"/>
            <w:tcBorders>
              <w:top w:val="nil"/>
              <w:left w:val="nil"/>
              <w:bottom w:val="single" w:sz="4" w:space="0" w:color="auto"/>
              <w:right w:val="nil"/>
            </w:tcBorders>
            <w:shd w:val="clear" w:color="000000" w:fill="D9D9D9"/>
            <w:noWrap/>
            <w:vAlign w:val="bottom"/>
            <w:hideMark/>
          </w:tcPr>
          <w:p w:rsidR="0017466B" w:rsidRPr="003671AE" w:rsidRDefault="0017466B" w:rsidP="0017466B">
            <w:pPr>
              <w:spacing w:after="0" w:line="240" w:lineRule="auto"/>
              <w:ind w:right="254"/>
              <w:jc w:val="center"/>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31/12/20</w:t>
            </w:r>
            <w:r>
              <w:rPr>
                <w:rFonts w:ascii="Arial" w:eastAsia="Times New Roman" w:hAnsi="Arial" w:cs="Arial"/>
                <w:b/>
                <w:bCs/>
                <w:color w:val="000000"/>
                <w:sz w:val="18"/>
                <w:szCs w:val="18"/>
                <w:lang w:eastAsia="es-ES"/>
              </w:rPr>
              <w:t>21</w:t>
            </w:r>
          </w:p>
        </w:tc>
        <w:tc>
          <w:tcPr>
            <w:tcW w:w="1393" w:type="pct"/>
            <w:tcBorders>
              <w:top w:val="nil"/>
              <w:left w:val="nil"/>
              <w:bottom w:val="single" w:sz="4" w:space="0" w:color="auto"/>
              <w:right w:val="nil"/>
            </w:tcBorders>
            <w:shd w:val="clear" w:color="000000" w:fill="D9D9D9"/>
            <w:vAlign w:val="bottom"/>
          </w:tcPr>
          <w:p w:rsidR="0017466B" w:rsidRPr="003671AE" w:rsidRDefault="0017466B" w:rsidP="0017466B">
            <w:pPr>
              <w:spacing w:after="0" w:line="240" w:lineRule="auto"/>
              <w:ind w:right="254"/>
              <w:jc w:val="center"/>
              <w:rPr>
                <w:rFonts w:ascii="Arial" w:eastAsia="Times New Roman" w:hAnsi="Arial" w:cs="Arial"/>
                <w:b/>
                <w:bCs/>
                <w:color w:val="000000"/>
                <w:sz w:val="18"/>
                <w:szCs w:val="18"/>
                <w:lang w:eastAsia="es-ES"/>
              </w:rPr>
            </w:pPr>
            <w:r w:rsidRPr="00291309">
              <w:rPr>
                <w:rFonts w:ascii="Arial" w:eastAsia="Times New Roman" w:hAnsi="Arial" w:cs="Arial"/>
                <w:b/>
                <w:bCs/>
                <w:color w:val="000000"/>
                <w:sz w:val="18"/>
                <w:szCs w:val="20"/>
                <w:lang w:eastAsia="es-ES"/>
              </w:rPr>
              <w:t>31/12/20</w:t>
            </w:r>
            <w:r>
              <w:rPr>
                <w:rFonts w:ascii="Arial" w:eastAsia="Times New Roman" w:hAnsi="Arial" w:cs="Arial"/>
                <w:b/>
                <w:bCs/>
                <w:color w:val="000000"/>
                <w:sz w:val="18"/>
                <w:szCs w:val="20"/>
                <w:lang w:eastAsia="es-ES"/>
              </w:rPr>
              <w:t>20</w:t>
            </w:r>
          </w:p>
        </w:tc>
      </w:tr>
      <w:tr w:rsidR="00233A25" w:rsidRPr="003671AE" w:rsidTr="00233A25">
        <w:trPr>
          <w:trHeight w:val="283"/>
          <w:jc w:val="center"/>
        </w:trPr>
        <w:tc>
          <w:tcPr>
            <w:tcW w:w="2214" w:type="pct"/>
            <w:tcBorders>
              <w:top w:val="single" w:sz="4" w:space="0" w:color="auto"/>
              <w:left w:val="nil"/>
              <w:bottom w:val="nil"/>
              <w:right w:val="nil"/>
            </w:tcBorders>
            <w:shd w:val="clear" w:color="auto" w:fill="auto"/>
            <w:noWrap/>
            <w:vAlign w:val="center"/>
            <w:hideMark/>
          </w:tcPr>
          <w:p w:rsidR="00233A25" w:rsidRPr="003671AE" w:rsidRDefault="00233A25" w:rsidP="00233A25">
            <w:pPr>
              <w:spacing w:after="0" w:line="240" w:lineRule="auto"/>
              <w:ind w:left="217"/>
              <w:rPr>
                <w:rFonts w:ascii="Arial" w:eastAsia="Times New Roman" w:hAnsi="Arial" w:cs="Arial"/>
                <w:color w:val="000000"/>
                <w:sz w:val="18"/>
                <w:szCs w:val="18"/>
                <w:lang w:eastAsia="es-ES"/>
              </w:rPr>
            </w:pPr>
            <w:r w:rsidRPr="003671AE">
              <w:rPr>
                <w:rFonts w:ascii="Arial" w:eastAsia="Times New Roman" w:hAnsi="Arial" w:cs="Arial"/>
                <w:color w:val="000000"/>
                <w:sz w:val="18"/>
                <w:szCs w:val="18"/>
                <w:lang w:eastAsia="es-ES"/>
              </w:rPr>
              <w:t>Reserva Legal</w:t>
            </w:r>
          </w:p>
        </w:tc>
        <w:tc>
          <w:tcPr>
            <w:tcW w:w="1393" w:type="pct"/>
            <w:tcBorders>
              <w:top w:val="single" w:sz="4" w:space="0" w:color="auto"/>
              <w:left w:val="nil"/>
              <w:bottom w:val="nil"/>
              <w:right w:val="nil"/>
            </w:tcBorders>
            <w:shd w:val="clear" w:color="auto" w:fill="auto"/>
            <w:vAlign w:val="center"/>
          </w:tcPr>
          <w:p w:rsidR="00233A25" w:rsidRPr="003671AE" w:rsidRDefault="00233A25" w:rsidP="00233A25">
            <w:pPr>
              <w:spacing w:after="0" w:line="240" w:lineRule="auto"/>
              <w:ind w:right="254"/>
              <w:jc w:val="right"/>
              <w:rPr>
                <w:rFonts w:ascii="Arial" w:eastAsia="Times New Roman" w:hAnsi="Arial" w:cs="Arial"/>
                <w:color w:val="000000"/>
                <w:sz w:val="18"/>
                <w:szCs w:val="18"/>
                <w:lang w:eastAsia="es-ES"/>
              </w:rPr>
            </w:pPr>
            <w:r>
              <w:rPr>
                <w:rFonts w:ascii="Arial" w:hAnsi="Arial" w:cs="Arial"/>
                <w:color w:val="000000"/>
                <w:sz w:val="18"/>
                <w:szCs w:val="18"/>
              </w:rPr>
              <w:t>12.040,00</w:t>
            </w:r>
          </w:p>
        </w:tc>
        <w:tc>
          <w:tcPr>
            <w:tcW w:w="1393" w:type="pct"/>
            <w:tcBorders>
              <w:top w:val="single" w:sz="4" w:space="0" w:color="auto"/>
              <w:left w:val="nil"/>
              <w:bottom w:val="nil"/>
              <w:right w:val="nil"/>
            </w:tcBorders>
            <w:vAlign w:val="center"/>
          </w:tcPr>
          <w:p w:rsidR="00233A25" w:rsidRPr="003671AE" w:rsidRDefault="00233A25" w:rsidP="00233A25">
            <w:pPr>
              <w:spacing w:after="0" w:line="240" w:lineRule="auto"/>
              <w:ind w:right="254"/>
              <w:jc w:val="right"/>
              <w:rPr>
                <w:rFonts w:ascii="Arial" w:eastAsia="Times New Roman" w:hAnsi="Arial" w:cs="Arial"/>
                <w:color w:val="000000"/>
                <w:sz w:val="18"/>
                <w:szCs w:val="18"/>
                <w:lang w:eastAsia="es-ES"/>
              </w:rPr>
            </w:pPr>
            <w:r w:rsidRPr="003671AE">
              <w:rPr>
                <w:rFonts w:ascii="Arial" w:hAnsi="Arial" w:cs="Arial"/>
                <w:color w:val="000000"/>
                <w:sz w:val="18"/>
                <w:szCs w:val="18"/>
              </w:rPr>
              <w:t>12.040,00</w:t>
            </w:r>
          </w:p>
        </w:tc>
      </w:tr>
      <w:tr w:rsidR="00233A25" w:rsidRPr="003671AE" w:rsidTr="00233A25">
        <w:trPr>
          <w:trHeight w:val="283"/>
          <w:jc w:val="center"/>
        </w:trPr>
        <w:tc>
          <w:tcPr>
            <w:tcW w:w="2214" w:type="pct"/>
            <w:tcBorders>
              <w:top w:val="nil"/>
              <w:left w:val="nil"/>
              <w:bottom w:val="single" w:sz="4" w:space="0" w:color="auto"/>
              <w:right w:val="nil"/>
            </w:tcBorders>
            <w:shd w:val="clear" w:color="auto" w:fill="auto"/>
            <w:noWrap/>
            <w:vAlign w:val="center"/>
            <w:hideMark/>
          </w:tcPr>
          <w:p w:rsidR="00233A25" w:rsidRPr="003671AE" w:rsidRDefault="00233A25" w:rsidP="00233A25">
            <w:pPr>
              <w:spacing w:after="0" w:line="240" w:lineRule="auto"/>
              <w:ind w:left="217"/>
              <w:rPr>
                <w:rFonts w:ascii="Arial" w:eastAsia="Times New Roman" w:hAnsi="Arial" w:cs="Arial"/>
                <w:color w:val="000000"/>
                <w:sz w:val="18"/>
                <w:szCs w:val="18"/>
                <w:lang w:eastAsia="es-ES"/>
              </w:rPr>
            </w:pPr>
            <w:r w:rsidRPr="003671AE">
              <w:rPr>
                <w:rFonts w:ascii="Arial" w:eastAsia="Times New Roman" w:hAnsi="Arial" w:cs="Arial"/>
                <w:color w:val="000000"/>
                <w:sz w:val="18"/>
                <w:szCs w:val="18"/>
                <w:lang w:eastAsia="es-ES"/>
              </w:rPr>
              <w:t>Reserva Voluntaria</w:t>
            </w:r>
          </w:p>
        </w:tc>
        <w:tc>
          <w:tcPr>
            <w:tcW w:w="1393" w:type="pct"/>
            <w:tcBorders>
              <w:top w:val="nil"/>
              <w:left w:val="nil"/>
              <w:bottom w:val="single" w:sz="4" w:space="0" w:color="auto"/>
              <w:right w:val="nil"/>
            </w:tcBorders>
            <w:shd w:val="clear" w:color="auto" w:fill="auto"/>
            <w:vAlign w:val="center"/>
          </w:tcPr>
          <w:p w:rsidR="00233A25" w:rsidRPr="003671AE" w:rsidRDefault="00233A25" w:rsidP="00233A25">
            <w:pPr>
              <w:spacing w:after="0" w:line="240" w:lineRule="auto"/>
              <w:ind w:right="254"/>
              <w:jc w:val="right"/>
              <w:rPr>
                <w:rFonts w:ascii="Arial" w:eastAsia="Times New Roman" w:hAnsi="Arial" w:cs="Arial"/>
                <w:color w:val="000000"/>
                <w:sz w:val="18"/>
                <w:szCs w:val="18"/>
                <w:lang w:eastAsia="es-ES"/>
              </w:rPr>
            </w:pPr>
            <w:r>
              <w:rPr>
                <w:rFonts w:ascii="Arial" w:hAnsi="Arial" w:cs="Arial"/>
                <w:color w:val="000000"/>
                <w:sz w:val="18"/>
                <w:szCs w:val="18"/>
              </w:rPr>
              <w:t>-78.647,70</w:t>
            </w:r>
          </w:p>
        </w:tc>
        <w:tc>
          <w:tcPr>
            <w:tcW w:w="1393" w:type="pct"/>
            <w:tcBorders>
              <w:top w:val="nil"/>
              <w:left w:val="nil"/>
              <w:bottom w:val="single" w:sz="4" w:space="0" w:color="auto"/>
              <w:right w:val="nil"/>
            </w:tcBorders>
            <w:vAlign w:val="center"/>
          </w:tcPr>
          <w:p w:rsidR="00233A25" w:rsidRPr="003671AE" w:rsidRDefault="00233A25" w:rsidP="00233A25">
            <w:pPr>
              <w:spacing w:after="0" w:line="240" w:lineRule="auto"/>
              <w:ind w:right="254"/>
              <w:jc w:val="right"/>
              <w:rPr>
                <w:rFonts w:ascii="Arial" w:eastAsia="Times New Roman" w:hAnsi="Arial" w:cs="Arial"/>
                <w:color w:val="000000"/>
                <w:sz w:val="18"/>
                <w:szCs w:val="18"/>
                <w:lang w:eastAsia="es-ES"/>
              </w:rPr>
            </w:pPr>
            <w:r w:rsidRPr="003671AE">
              <w:rPr>
                <w:rFonts w:ascii="Arial" w:hAnsi="Arial" w:cs="Arial"/>
                <w:color w:val="000000"/>
                <w:sz w:val="18"/>
                <w:szCs w:val="18"/>
              </w:rPr>
              <w:t>-78.319,23</w:t>
            </w:r>
          </w:p>
        </w:tc>
      </w:tr>
      <w:tr w:rsidR="00233A25" w:rsidRPr="00203DA5" w:rsidTr="00233A25">
        <w:trPr>
          <w:trHeight w:val="283"/>
          <w:jc w:val="center"/>
        </w:trPr>
        <w:tc>
          <w:tcPr>
            <w:tcW w:w="2214" w:type="pct"/>
            <w:tcBorders>
              <w:top w:val="single" w:sz="4" w:space="0" w:color="auto"/>
              <w:left w:val="nil"/>
              <w:bottom w:val="single" w:sz="4" w:space="0" w:color="auto"/>
              <w:right w:val="nil"/>
            </w:tcBorders>
            <w:shd w:val="clear" w:color="000000" w:fill="F2F2F2"/>
            <w:noWrap/>
            <w:vAlign w:val="center"/>
            <w:hideMark/>
          </w:tcPr>
          <w:p w:rsidR="00233A25" w:rsidRPr="003671AE" w:rsidRDefault="00233A25" w:rsidP="00233A25">
            <w:pPr>
              <w:spacing w:after="0" w:line="240" w:lineRule="auto"/>
              <w:ind w:left="217"/>
              <w:rPr>
                <w:rFonts w:ascii="Arial" w:eastAsia="Times New Roman" w:hAnsi="Arial" w:cs="Arial"/>
                <w:b/>
                <w:bCs/>
                <w:color w:val="000000"/>
                <w:sz w:val="18"/>
                <w:szCs w:val="18"/>
                <w:lang w:eastAsia="es-ES"/>
              </w:rPr>
            </w:pPr>
            <w:r w:rsidRPr="003671AE">
              <w:rPr>
                <w:rFonts w:ascii="Arial" w:eastAsia="Times New Roman" w:hAnsi="Arial" w:cs="Arial"/>
                <w:b/>
                <w:bCs/>
                <w:color w:val="000000"/>
                <w:sz w:val="18"/>
                <w:szCs w:val="18"/>
                <w:lang w:eastAsia="es-ES"/>
              </w:rPr>
              <w:t>Total</w:t>
            </w:r>
          </w:p>
        </w:tc>
        <w:tc>
          <w:tcPr>
            <w:tcW w:w="1393" w:type="pct"/>
            <w:tcBorders>
              <w:top w:val="single" w:sz="4" w:space="0" w:color="auto"/>
              <w:left w:val="nil"/>
              <w:bottom w:val="single" w:sz="4" w:space="0" w:color="auto"/>
              <w:right w:val="nil"/>
            </w:tcBorders>
            <w:shd w:val="clear" w:color="000000" w:fill="F2F2F2"/>
            <w:noWrap/>
            <w:vAlign w:val="center"/>
          </w:tcPr>
          <w:p w:rsidR="00233A25" w:rsidRPr="003671AE" w:rsidRDefault="00233A25" w:rsidP="00233A25">
            <w:pPr>
              <w:spacing w:after="0" w:line="240" w:lineRule="auto"/>
              <w:ind w:right="254"/>
              <w:jc w:val="right"/>
              <w:rPr>
                <w:rFonts w:ascii="Arial" w:eastAsia="Times New Roman" w:hAnsi="Arial" w:cs="Arial"/>
                <w:color w:val="000000"/>
                <w:sz w:val="18"/>
                <w:szCs w:val="18"/>
                <w:lang w:eastAsia="es-ES"/>
              </w:rPr>
            </w:pPr>
            <w:r>
              <w:rPr>
                <w:rFonts w:ascii="Arial" w:hAnsi="Arial" w:cs="Arial"/>
                <w:b/>
                <w:bCs/>
                <w:color w:val="000000"/>
                <w:sz w:val="18"/>
                <w:szCs w:val="18"/>
              </w:rPr>
              <w:t>-66.607,70</w:t>
            </w:r>
          </w:p>
        </w:tc>
        <w:tc>
          <w:tcPr>
            <w:tcW w:w="1393" w:type="pct"/>
            <w:tcBorders>
              <w:top w:val="single" w:sz="4" w:space="0" w:color="auto"/>
              <w:left w:val="nil"/>
              <w:bottom w:val="single" w:sz="4" w:space="0" w:color="auto"/>
              <w:right w:val="nil"/>
            </w:tcBorders>
            <w:shd w:val="clear" w:color="000000" w:fill="F2F2F2"/>
            <w:vAlign w:val="center"/>
          </w:tcPr>
          <w:p w:rsidR="00233A25" w:rsidRPr="00825F14" w:rsidRDefault="00233A25" w:rsidP="00233A25">
            <w:pPr>
              <w:spacing w:after="0" w:line="240" w:lineRule="auto"/>
              <w:ind w:right="254"/>
              <w:jc w:val="right"/>
              <w:rPr>
                <w:rFonts w:ascii="Arial" w:eastAsia="Times New Roman" w:hAnsi="Arial" w:cs="Arial"/>
                <w:b/>
                <w:bCs/>
                <w:color w:val="000000"/>
                <w:sz w:val="18"/>
                <w:szCs w:val="18"/>
                <w:lang w:eastAsia="es-ES"/>
              </w:rPr>
            </w:pPr>
            <w:r w:rsidRPr="003671AE">
              <w:rPr>
                <w:rFonts w:ascii="Arial" w:hAnsi="Arial" w:cs="Arial"/>
                <w:b/>
                <w:bCs/>
                <w:color w:val="000000"/>
                <w:sz w:val="18"/>
                <w:szCs w:val="18"/>
              </w:rPr>
              <w:t>-66.279,23</w:t>
            </w:r>
          </w:p>
        </w:tc>
      </w:tr>
    </w:tbl>
    <w:p w:rsidR="00F80EBA" w:rsidRPr="00233A25" w:rsidRDefault="00AD64F5" w:rsidP="00AD64F5">
      <w:pPr>
        <w:pStyle w:val="CM23"/>
        <w:widowControl/>
        <w:autoSpaceDE/>
        <w:autoSpaceDN/>
        <w:adjustRightInd/>
        <w:spacing w:before="120" w:after="120" w:line="280" w:lineRule="exact"/>
        <w:jc w:val="both"/>
        <w:rPr>
          <w:rFonts w:ascii="Arial" w:hAnsi="Arial" w:cs="Arial"/>
          <w:sz w:val="20"/>
          <w:szCs w:val="20"/>
        </w:rPr>
      </w:pPr>
      <w:r w:rsidRPr="00233A25">
        <w:rPr>
          <w:rFonts w:ascii="Arial" w:hAnsi="Arial" w:cs="Arial"/>
          <w:sz w:val="20"/>
          <w:szCs w:val="20"/>
        </w:rPr>
        <w:t>En el ejercicio 2020 la Sociedad regulariz</w:t>
      </w:r>
      <w:r w:rsidR="00ED73EB" w:rsidRPr="00233A25">
        <w:rPr>
          <w:rFonts w:ascii="Arial" w:hAnsi="Arial" w:cs="Arial"/>
          <w:sz w:val="20"/>
          <w:szCs w:val="20"/>
        </w:rPr>
        <w:t>ó</w:t>
      </w:r>
      <w:r w:rsidRPr="00233A25">
        <w:rPr>
          <w:rFonts w:ascii="Arial" w:hAnsi="Arial" w:cs="Arial"/>
          <w:sz w:val="20"/>
          <w:szCs w:val="20"/>
        </w:rPr>
        <w:t xml:space="preserve"> contra reservas voluntarias</w:t>
      </w:r>
      <w:r w:rsidR="00F80EBA" w:rsidRPr="00233A25">
        <w:rPr>
          <w:rFonts w:ascii="Arial" w:hAnsi="Arial" w:cs="Arial"/>
          <w:sz w:val="20"/>
          <w:szCs w:val="20"/>
        </w:rPr>
        <w:t>:</w:t>
      </w:r>
    </w:p>
    <w:p w:rsidR="00825F14" w:rsidRPr="00233A25" w:rsidRDefault="00AD64F5" w:rsidP="00B73627">
      <w:pPr>
        <w:pStyle w:val="CM23"/>
        <w:widowControl/>
        <w:numPr>
          <w:ilvl w:val="0"/>
          <w:numId w:val="13"/>
        </w:numPr>
        <w:autoSpaceDE/>
        <w:autoSpaceDN/>
        <w:adjustRightInd/>
        <w:spacing w:before="120" w:after="120" w:line="280" w:lineRule="exact"/>
        <w:ind w:left="709" w:hanging="425"/>
        <w:jc w:val="both"/>
        <w:rPr>
          <w:rFonts w:ascii="Arial" w:hAnsi="Arial" w:cs="Arial"/>
          <w:sz w:val="20"/>
          <w:szCs w:val="20"/>
        </w:rPr>
      </w:pPr>
      <w:r w:rsidRPr="00233A25">
        <w:rPr>
          <w:rFonts w:ascii="Arial" w:hAnsi="Arial" w:cs="Arial"/>
          <w:sz w:val="20"/>
          <w:szCs w:val="20"/>
        </w:rPr>
        <w:t>según sentencia de</w:t>
      </w:r>
      <w:r w:rsidR="00677592" w:rsidRPr="00233A25">
        <w:rPr>
          <w:rFonts w:ascii="Arial" w:hAnsi="Arial" w:cs="Arial"/>
          <w:sz w:val="20"/>
          <w:szCs w:val="20"/>
        </w:rPr>
        <w:t xml:space="preserve"> 2019</w:t>
      </w:r>
      <w:r w:rsidR="00825F14" w:rsidRPr="00233A25">
        <w:rPr>
          <w:rFonts w:ascii="Arial" w:hAnsi="Arial" w:cs="Arial"/>
          <w:sz w:val="20"/>
          <w:szCs w:val="20"/>
        </w:rPr>
        <w:t xml:space="preserve"> por desestimación de </w:t>
      </w:r>
      <w:r w:rsidR="00677592" w:rsidRPr="00233A25">
        <w:rPr>
          <w:rFonts w:ascii="Arial" w:hAnsi="Arial" w:cs="Arial"/>
          <w:sz w:val="20"/>
          <w:szCs w:val="20"/>
        </w:rPr>
        <w:t xml:space="preserve">un </w:t>
      </w:r>
      <w:r w:rsidR="00825F14" w:rsidRPr="00233A25">
        <w:rPr>
          <w:rFonts w:ascii="Arial" w:hAnsi="Arial" w:cs="Arial"/>
          <w:sz w:val="20"/>
          <w:szCs w:val="20"/>
        </w:rPr>
        <w:t xml:space="preserve">recurso </w:t>
      </w:r>
      <w:r w:rsidR="00677592" w:rsidRPr="00233A25">
        <w:rPr>
          <w:rFonts w:ascii="Arial" w:hAnsi="Arial" w:cs="Arial"/>
          <w:sz w:val="20"/>
          <w:szCs w:val="20"/>
        </w:rPr>
        <w:t xml:space="preserve">contra </w:t>
      </w:r>
      <w:r w:rsidR="00825F14" w:rsidRPr="00233A25">
        <w:rPr>
          <w:rFonts w:ascii="Arial" w:hAnsi="Arial" w:cs="Arial"/>
          <w:sz w:val="20"/>
          <w:szCs w:val="20"/>
        </w:rPr>
        <w:t>un cliente</w:t>
      </w:r>
      <w:r w:rsidR="00677592" w:rsidRPr="00233A25">
        <w:rPr>
          <w:rFonts w:ascii="Arial" w:hAnsi="Arial" w:cs="Arial"/>
          <w:sz w:val="20"/>
          <w:szCs w:val="20"/>
        </w:rPr>
        <w:t xml:space="preserve"> por importe </w:t>
      </w:r>
      <w:r w:rsidR="00B73627" w:rsidRPr="00233A25">
        <w:rPr>
          <w:rFonts w:ascii="Arial" w:hAnsi="Arial" w:cs="Arial"/>
          <w:sz w:val="20"/>
          <w:szCs w:val="20"/>
        </w:rPr>
        <w:t xml:space="preserve">   </w:t>
      </w:r>
      <w:r w:rsidR="00677592" w:rsidRPr="00233A25">
        <w:rPr>
          <w:rFonts w:ascii="Arial" w:hAnsi="Arial" w:cs="Arial"/>
          <w:sz w:val="20"/>
          <w:szCs w:val="20"/>
        </w:rPr>
        <w:t>de 74.900,00 euros</w:t>
      </w:r>
      <w:r w:rsidR="00825F14" w:rsidRPr="00233A25">
        <w:rPr>
          <w:rFonts w:ascii="Arial" w:hAnsi="Arial" w:cs="Arial"/>
          <w:sz w:val="20"/>
          <w:szCs w:val="20"/>
        </w:rPr>
        <w:t>.</w:t>
      </w:r>
    </w:p>
    <w:p w:rsidR="001D2912" w:rsidRPr="00233A25" w:rsidRDefault="001D2912" w:rsidP="0000243B">
      <w:pPr>
        <w:pStyle w:val="CM23"/>
        <w:widowControl/>
        <w:numPr>
          <w:ilvl w:val="0"/>
          <w:numId w:val="13"/>
        </w:numPr>
        <w:autoSpaceDE/>
        <w:autoSpaceDN/>
        <w:adjustRightInd/>
        <w:spacing w:before="120" w:after="120" w:line="280" w:lineRule="exact"/>
        <w:ind w:left="709" w:hanging="425"/>
        <w:jc w:val="both"/>
        <w:rPr>
          <w:rFonts w:ascii="Arial" w:hAnsi="Arial" w:cs="Arial"/>
          <w:sz w:val="20"/>
          <w:szCs w:val="20"/>
        </w:rPr>
      </w:pPr>
      <w:r w:rsidRPr="00233A25">
        <w:rPr>
          <w:rFonts w:ascii="Arial" w:hAnsi="Arial" w:cs="Arial"/>
          <w:sz w:val="20"/>
          <w:szCs w:val="20"/>
        </w:rPr>
        <w:t>Subvenciones ejecutadas y reconocidas en ejercicios anteriores y posteriormente anuladas por 149.839,18 euros</w:t>
      </w:r>
    </w:p>
    <w:p w:rsidR="001D2912" w:rsidRDefault="001D2912" w:rsidP="0000243B">
      <w:pPr>
        <w:pStyle w:val="CM23"/>
        <w:widowControl/>
        <w:numPr>
          <w:ilvl w:val="0"/>
          <w:numId w:val="13"/>
        </w:numPr>
        <w:autoSpaceDE/>
        <w:autoSpaceDN/>
        <w:adjustRightInd/>
        <w:spacing w:before="120" w:after="120" w:line="280" w:lineRule="exact"/>
        <w:ind w:left="709" w:hanging="425"/>
        <w:jc w:val="both"/>
        <w:rPr>
          <w:rFonts w:ascii="Arial" w:hAnsi="Arial" w:cs="Arial"/>
          <w:sz w:val="20"/>
          <w:szCs w:val="20"/>
        </w:rPr>
      </w:pPr>
      <w:r w:rsidRPr="00233A25">
        <w:rPr>
          <w:rFonts w:ascii="Arial" w:hAnsi="Arial" w:cs="Arial"/>
          <w:sz w:val="20"/>
          <w:szCs w:val="20"/>
        </w:rPr>
        <w:t xml:space="preserve">Facturas incobrables de clientes por 20.757,93 euros </w:t>
      </w:r>
    </w:p>
    <w:p w:rsidR="00F34638" w:rsidRPr="00E4556B" w:rsidRDefault="00F34638" w:rsidP="00F34638">
      <w:pPr>
        <w:pStyle w:val="Default"/>
        <w:rPr>
          <w:color w:val="auto"/>
          <w:sz w:val="20"/>
          <w:szCs w:val="20"/>
          <w:lang w:eastAsia="es-ES"/>
        </w:rPr>
      </w:pPr>
      <w:r w:rsidRPr="00E4556B">
        <w:rPr>
          <w:color w:val="auto"/>
          <w:sz w:val="20"/>
          <w:szCs w:val="20"/>
          <w:lang w:eastAsia="es-ES"/>
        </w:rPr>
        <w:t>En el ejercicio 2021 la Sociedad ha regularizado contra reservas voluntarias, un ajuste en una subvención ejecutada en ejercicios anteriores por 328,47 euros.</w:t>
      </w:r>
    </w:p>
    <w:p w:rsidR="003A1307" w:rsidRPr="00233A25" w:rsidRDefault="003A1307" w:rsidP="00AD64F5">
      <w:pPr>
        <w:pStyle w:val="CM23"/>
        <w:widowControl/>
        <w:autoSpaceDE/>
        <w:autoSpaceDN/>
        <w:adjustRightInd/>
        <w:spacing w:before="120" w:after="120" w:line="280" w:lineRule="exact"/>
        <w:jc w:val="both"/>
        <w:rPr>
          <w:rFonts w:ascii="Arial" w:hAnsi="Arial" w:cs="Arial"/>
          <w:b/>
          <w:bCs/>
          <w:sz w:val="20"/>
          <w:szCs w:val="20"/>
          <w:u w:val="single"/>
        </w:rPr>
      </w:pPr>
      <w:r w:rsidRPr="00E4556B">
        <w:rPr>
          <w:rFonts w:ascii="Arial" w:hAnsi="Arial" w:cs="Arial"/>
          <w:b/>
          <w:bCs/>
          <w:sz w:val="20"/>
          <w:szCs w:val="20"/>
          <w:u w:val="single"/>
        </w:rPr>
        <w:t>Aportaciones de socios</w:t>
      </w:r>
    </w:p>
    <w:p w:rsidR="003A1307" w:rsidRPr="003A1307" w:rsidRDefault="003A1307" w:rsidP="00ED73EB">
      <w:pPr>
        <w:pStyle w:val="CM23"/>
        <w:widowControl/>
        <w:autoSpaceDE/>
        <w:autoSpaceDN/>
        <w:adjustRightInd/>
        <w:spacing w:before="120" w:after="120" w:line="280" w:lineRule="exact"/>
        <w:jc w:val="both"/>
        <w:rPr>
          <w:rFonts w:ascii="Arial" w:hAnsi="Arial" w:cs="Arial"/>
          <w:sz w:val="20"/>
          <w:szCs w:val="20"/>
        </w:rPr>
      </w:pPr>
      <w:r w:rsidRPr="00233A25">
        <w:rPr>
          <w:rFonts w:ascii="Arial" w:hAnsi="Arial" w:cs="Arial"/>
          <w:sz w:val="20"/>
          <w:szCs w:val="20"/>
        </w:rPr>
        <w:t>A 31 de diciembre de 202</w:t>
      </w:r>
      <w:r w:rsidR="00233A25" w:rsidRPr="00233A25">
        <w:rPr>
          <w:rFonts w:ascii="Arial" w:hAnsi="Arial" w:cs="Arial"/>
          <w:sz w:val="20"/>
          <w:szCs w:val="20"/>
        </w:rPr>
        <w:t>1</w:t>
      </w:r>
      <w:r w:rsidRPr="00233A25">
        <w:rPr>
          <w:rFonts w:ascii="Arial" w:hAnsi="Arial" w:cs="Arial"/>
          <w:sz w:val="20"/>
          <w:szCs w:val="20"/>
        </w:rPr>
        <w:t xml:space="preserve"> las aportaciones de</w:t>
      </w:r>
      <w:r w:rsidR="00677592" w:rsidRPr="00233A25">
        <w:rPr>
          <w:rFonts w:ascii="Arial" w:hAnsi="Arial" w:cs="Arial"/>
          <w:sz w:val="20"/>
          <w:szCs w:val="20"/>
        </w:rPr>
        <w:t>l Socio Único</w:t>
      </w:r>
      <w:r w:rsidRPr="00233A25">
        <w:rPr>
          <w:rFonts w:ascii="Arial" w:hAnsi="Arial" w:cs="Arial"/>
          <w:sz w:val="20"/>
          <w:szCs w:val="20"/>
        </w:rPr>
        <w:t xml:space="preserve"> ascienden a </w:t>
      </w:r>
      <w:r w:rsidR="001D2912" w:rsidRPr="00233A25">
        <w:rPr>
          <w:rFonts w:ascii="Arial" w:hAnsi="Arial" w:cs="Arial"/>
          <w:sz w:val="20"/>
          <w:szCs w:val="20"/>
        </w:rPr>
        <w:t xml:space="preserve">507.000 </w:t>
      </w:r>
      <w:r w:rsidRPr="00233A25">
        <w:rPr>
          <w:rFonts w:ascii="Arial" w:hAnsi="Arial" w:cs="Arial"/>
          <w:sz w:val="20"/>
          <w:szCs w:val="20"/>
        </w:rPr>
        <w:t>euros</w:t>
      </w:r>
      <w:r w:rsidR="00FF4117" w:rsidRPr="00233A25">
        <w:rPr>
          <w:rFonts w:ascii="Arial" w:hAnsi="Arial" w:cs="Arial"/>
          <w:sz w:val="20"/>
          <w:szCs w:val="20"/>
        </w:rPr>
        <w:t>, para la financiación de los proyectos desarrollados por la Sociedad</w:t>
      </w:r>
      <w:r w:rsidRPr="00233A25">
        <w:rPr>
          <w:rFonts w:ascii="Arial" w:hAnsi="Arial" w:cs="Arial"/>
          <w:sz w:val="20"/>
          <w:szCs w:val="20"/>
        </w:rPr>
        <w:t>.</w:t>
      </w:r>
    </w:p>
    <w:p w:rsidR="009564BC" w:rsidRPr="001612D7" w:rsidRDefault="009564BC" w:rsidP="006E098E">
      <w:pPr>
        <w:pStyle w:val="CM23"/>
        <w:keepNext/>
        <w:keepLines/>
        <w:widowControl/>
        <w:autoSpaceDE/>
        <w:autoSpaceDN/>
        <w:adjustRightInd/>
        <w:spacing w:before="120" w:after="120" w:line="280" w:lineRule="exact"/>
        <w:jc w:val="both"/>
        <w:rPr>
          <w:rFonts w:ascii="Arial" w:hAnsi="Arial" w:cs="Arial"/>
          <w:b/>
          <w:bCs/>
          <w:sz w:val="20"/>
          <w:szCs w:val="20"/>
        </w:rPr>
      </w:pPr>
      <w:r w:rsidRPr="001612D7">
        <w:rPr>
          <w:rFonts w:ascii="Arial" w:hAnsi="Arial" w:cs="Arial"/>
          <w:b/>
          <w:bCs/>
          <w:sz w:val="20"/>
          <w:szCs w:val="20"/>
          <w:u w:val="single"/>
        </w:rPr>
        <w:lastRenderedPageBreak/>
        <w:t xml:space="preserve">Aplicación del resultado </w:t>
      </w:r>
    </w:p>
    <w:p w:rsidR="009564BC" w:rsidRPr="00B51ABC" w:rsidRDefault="009564BC" w:rsidP="006E098E">
      <w:pPr>
        <w:keepNext/>
        <w:keepLines/>
        <w:spacing w:before="120" w:after="120" w:line="280" w:lineRule="exact"/>
        <w:jc w:val="both"/>
        <w:rPr>
          <w:rFonts w:ascii="Arial" w:hAnsi="Arial" w:cs="Arial"/>
          <w:sz w:val="20"/>
          <w:szCs w:val="20"/>
        </w:rPr>
      </w:pPr>
      <w:r w:rsidRPr="00B51ABC">
        <w:rPr>
          <w:rFonts w:ascii="Arial" w:hAnsi="Arial" w:cs="Arial"/>
          <w:sz w:val="20"/>
          <w:szCs w:val="20"/>
        </w:rPr>
        <w:t>La propuesta de distribución del resultad</w:t>
      </w:r>
      <w:r>
        <w:rPr>
          <w:rFonts w:ascii="Arial" w:hAnsi="Arial" w:cs="Arial"/>
          <w:sz w:val="20"/>
          <w:szCs w:val="20"/>
        </w:rPr>
        <w:t>o del ejercicio finalizado el 31 de diciembre</w:t>
      </w:r>
      <w:r w:rsidRPr="00B51ABC">
        <w:rPr>
          <w:rFonts w:ascii="Arial" w:hAnsi="Arial" w:cs="Arial"/>
          <w:sz w:val="20"/>
          <w:szCs w:val="20"/>
        </w:rPr>
        <w:t xml:space="preserve"> de 20</w:t>
      </w:r>
      <w:r w:rsidR="000B7FDB">
        <w:rPr>
          <w:rFonts w:ascii="Arial" w:hAnsi="Arial" w:cs="Arial"/>
          <w:sz w:val="20"/>
          <w:szCs w:val="20"/>
        </w:rPr>
        <w:t>2</w:t>
      </w:r>
      <w:r w:rsidR="00ED73EB">
        <w:rPr>
          <w:rFonts w:ascii="Arial" w:hAnsi="Arial" w:cs="Arial"/>
          <w:sz w:val="20"/>
          <w:szCs w:val="20"/>
        </w:rPr>
        <w:t>1</w:t>
      </w:r>
      <w:r>
        <w:rPr>
          <w:rFonts w:ascii="Arial" w:hAnsi="Arial" w:cs="Arial"/>
          <w:sz w:val="20"/>
          <w:szCs w:val="20"/>
        </w:rPr>
        <w:t xml:space="preserve"> y 20</w:t>
      </w:r>
      <w:r w:rsidR="00ED73EB">
        <w:rPr>
          <w:rFonts w:ascii="Arial" w:hAnsi="Arial" w:cs="Arial"/>
          <w:sz w:val="20"/>
          <w:szCs w:val="20"/>
        </w:rPr>
        <w:t>20</w:t>
      </w:r>
      <w:r w:rsidRPr="00B51ABC">
        <w:rPr>
          <w:rFonts w:ascii="Arial" w:hAnsi="Arial" w:cs="Arial"/>
          <w:sz w:val="20"/>
          <w:szCs w:val="20"/>
        </w:rPr>
        <w:t xml:space="preserve">, formulada por </w:t>
      </w:r>
      <w:r w:rsidR="00C217F2">
        <w:rPr>
          <w:rFonts w:ascii="Arial" w:hAnsi="Arial" w:cs="Arial"/>
          <w:sz w:val="20"/>
          <w:szCs w:val="20"/>
        </w:rPr>
        <w:t xml:space="preserve">el Consejo de </w:t>
      </w:r>
      <w:r>
        <w:rPr>
          <w:rFonts w:ascii="Arial" w:hAnsi="Arial" w:cs="Arial"/>
          <w:sz w:val="20"/>
          <w:szCs w:val="20"/>
        </w:rPr>
        <w:t>Admi</w:t>
      </w:r>
      <w:r w:rsidR="00C217F2">
        <w:rPr>
          <w:rFonts w:ascii="Arial" w:hAnsi="Arial" w:cs="Arial"/>
          <w:sz w:val="20"/>
          <w:szCs w:val="20"/>
        </w:rPr>
        <w:t>nistración</w:t>
      </w:r>
      <w:r w:rsidRPr="00B51ABC">
        <w:rPr>
          <w:rFonts w:ascii="Arial" w:hAnsi="Arial" w:cs="Arial"/>
          <w:sz w:val="20"/>
          <w:szCs w:val="20"/>
        </w:rPr>
        <w:t>, es la que se muestra a continuación, en euros:</w:t>
      </w:r>
    </w:p>
    <w:tbl>
      <w:tblPr>
        <w:tblW w:w="5000" w:type="pct"/>
        <w:jc w:val="center"/>
        <w:tblCellMar>
          <w:left w:w="70" w:type="dxa"/>
          <w:right w:w="70" w:type="dxa"/>
        </w:tblCellMar>
        <w:tblLook w:val="04A0"/>
      </w:tblPr>
      <w:tblGrid>
        <w:gridCol w:w="5458"/>
        <w:gridCol w:w="1594"/>
        <w:gridCol w:w="1592"/>
      </w:tblGrid>
      <w:tr w:rsidR="000B7FDB" w:rsidRPr="00B51ABC" w:rsidTr="00ED73EB">
        <w:trPr>
          <w:trHeight w:val="283"/>
          <w:jc w:val="center"/>
        </w:trPr>
        <w:tc>
          <w:tcPr>
            <w:tcW w:w="3157" w:type="pct"/>
            <w:tcBorders>
              <w:top w:val="nil"/>
              <w:left w:val="nil"/>
              <w:bottom w:val="single" w:sz="4" w:space="0" w:color="auto"/>
              <w:right w:val="nil"/>
            </w:tcBorders>
            <w:shd w:val="clear" w:color="000000" w:fill="D9D9D9"/>
            <w:vAlign w:val="bottom"/>
            <w:hideMark/>
          </w:tcPr>
          <w:p w:rsidR="000B7FDB" w:rsidRPr="00B51ABC" w:rsidRDefault="000B7FDB" w:rsidP="000B7FDB">
            <w:pPr>
              <w:keepNext/>
              <w:keepLines/>
              <w:spacing w:after="0" w:line="240" w:lineRule="auto"/>
              <w:jc w:val="center"/>
              <w:rPr>
                <w:rFonts w:ascii="Arial" w:hAnsi="Arial" w:cs="Arial"/>
                <w:b/>
                <w:bCs/>
                <w:color w:val="000000"/>
                <w:sz w:val="18"/>
                <w:szCs w:val="18"/>
              </w:rPr>
            </w:pPr>
            <w:r w:rsidRPr="00B51ABC">
              <w:rPr>
                <w:rFonts w:ascii="Arial" w:hAnsi="Arial" w:cs="Arial"/>
                <w:b/>
                <w:bCs/>
                <w:color w:val="000000"/>
                <w:sz w:val="18"/>
                <w:szCs w:val="18"/>
              </w:rPr>
              <w:t>Base de reparto</w:t>
            </w:r>
          </w:p>
        </w:tc>
        <w:tc>
          <w:tcPr>
            <w:tcW w:w="922" w:type="pct"/>
            <w:tcBorders>
              <w:top w:val="nil"/>
              <w:left w:val="nil"/>
              <w:bottom w:val="single" w:sz="4" w:space="0" w:color="auto"/>
              <w:right w:val="nil"/>
            </w:tcBorders>
            <w:shd w:val="clear" w:color="000000" w:fill="D9D9D9"/>
            <w:vAlign w:val="bottom"/>
            <w:hideMark/>
          </w:tcPr>
          <w:p w:rsidR="000B7FDB" w:rsidRPr="00B51ABC" w:rsidRDefault="000B7FDB" w:rsidP="000B7FDB">
            <w:pPr>
              <w:keepNext/>
              <w:keepLines/>
              <w:spacing w:after="0" w:line="240" w:lineRule="auto"/>
              <w:jc w:val="center"/>
              <w:rPr>
                <w:rFonts w:ascii="Arial" w:hAnsi="Arial" w:cs="Arial"/>
                <w:b/>
                <w:bCs/>
                <w:color w:val="000000"/>
                <w:sz w:val="18"/>
                <w:szCs w:val="18"/>
              </w:rPr>
            </w:pPr>
            <w:r w:rsidRPr="00B51ABC">
              <w:rPr>
                <w:rFonts w:ascii="Arial" w:hAnsi="Arial" w:cs="Arial"/>
                <w:b/>
                <w:bCs/>
                <w:color w:val="000000"/>
                <w:sz w:val="18"/>
                <w:szCs w:val="18"/>
              </w:rPr>
              <w:t>20</w:t>
            </w:r>
            <w:r>
              <w:rPr>
                <w:rFonts w:ascii="Arial" w:hAnsi="Arial" w:cs="Arial"/>
                <w:b/>
                <w:bCs/>
                <w:color w:val="000000"/>
                <w:sz w:val="18"/>
                <w:szCs w:val="18"/>
              </w:rPr>
              <w:t>2</w:t>
            </w:r>
            <w:r w:rsidR="00ED73EB">
              <w:rPr>
                <w:rFonts w:ascii="Arial" w:hAnsi="Arial" w:cs="Arial"/>
                <w:b/>
                <w:bCs/>
                <w:color w:val="000000"/>
                <w:sz w:val="18"/>
                <w:szCs w:val="18"/>
              </w:rPr>
              <w:t>1</w:t>
            </w:r>
          </w:p>
        </w:tc>
        <w:tc>
          <w:tcPr>
            <w:tcW w:w="921" w:type="pct"/>
            <w:tcBorders>
              <w:top w:val="nil"/>
              <w:left w:val="nil"/>
              <w:bottom w:val="single" w:sz="4" w:space="0" w:color="auto"/>
              <w:right w:val="nil"/>
            </w:tcBorders>
            <w:shd w:val="clear" w:color="000000" w:fill="D9D9D9"/>
            <w:vAlign w:val="bottom"/>
            <w:hideMark/>
          </w:tcPr>
          <w:p w:rsidR="000B7FDB" w:rsidRPr="00B51ABC" w:rsidRDefault="00ED73EB" w:rsidP="000B7FDB">
            <w:pPr>
              <w:keepNext/>
              <w:keepLines/>
              <w:spacing w:after="0" w:line="240" w:lineRule="auto"/>
              <w:jc w:val="center"/>
              <w:rPr>
                <w:rFonts w:ascii="Arial" w:hAnsi="Arial" w:cs="Arial"/>
                <w:b/>
                <w:bCs/>
                <w:color w:val="000000"/>
                <w:sz w:val="18"/>
                <w:szCs w:val="18"/>
              </w:rPr>
            </w:pPr>
            <w:r>
              <w:rPr>
                <w:rFonts w:ascii="Arial" w:hAnsi="Arial" w:cs="Arial"/>
                <w:b/>
                <w:bCs/>
                <w:color w:val="000000"/>
                <w:sz w:val="18"/>
                <w:szCs w:val="18"/>
              </w:rPr>
              <w:t>2020</w:t>
            </w:r>
          </w:p>
        </w:tc>
      </w:tr>
      <w:tr w:rsidR="00F90BF9" w:rsidRPr="00B51ABC" w:rsidTr="00ED73EB">
        <w:trPr>
          <w:trHeight w:val="283"/>
          <w:jc w:val="center"/>
        </w:trPr>
        <w:tc>
          <w:tcPr>
            <w:tcW w:w="3157" w:type="pct"/>
            <w:tcBorders>
              <w:top w:val="single" w:sz="4" w:space="0" w:color="auto"/>
              <w:left w:val="nil"/>
              <w:bottom w:val="single" w:sz="4" w:space="0" w:color="auto"/>
              <w:right w:val="nil"/>
            </w:tcBorders>
            <w:vAlign w:val="center"/>
            <w:hideMark/>
          </w:tcPr>
          <w:p w:rsidR="00F90BF9" w:rsidRDefault="00F90BF9" w:rsidP="00F90BF9">
            <w:pPr>
              <w:keepNext/>
              <w:keepLines/>
              <w:spacing w:after="0"/>
              <w:ind w:firstLineChars="100" w:firstLine="180"/>
              <w:rPr>
                <w:rFonts w:ascii="Arial" w:hAnsi="Arial" w:cs="Arial"/>
                <w:color w:val="000000"/>
                <w:sz w:val="18"/>
                <w:szCs w:val="18"/>
              </w:rPr>
            </w:pPr>
            <w:r>
              <w:rPr>
                <w:rFonts w:ascii="Arial" w:hAnsi="Arial" w:cs="Arial"/>
                <w:color w:val="000000"/>
                <w:sz w:val="18"/>
                <w:szCs w:val="18"/>
              </w:rPr>
              <w:t>Resultado del ejercicio</w:t>
            </w:r>
          </w:p>
        </w:tc>
        <w:tc>
          <w:tcPr>
            <w:tcW w:w="922" w:type="pct"/>
            <w:tcBorders>
              <w:top w:val="single" w:sz="4" w:space="0" w:color="auto"/>
              <w:left w:val="nil"/>
              <w:bottom w:val="single" w:sz="4" w:space="0" w:color="auto"/>
              <w:right w:val="nil"/>
            </w:tcBorders>
            <w:vAlign w:val="center"/>
          </w:tcPr>
          <w:p w:rsidR="00F90BF9" w:rsidRDefault="00F90BF9" w:rsidP="00F90BF9">
            <w:pPr>
              <w:keepNext/>
              <w:keepLines/>
              <w:spacing w:after="0"/>
              <w:jc w:val="right"/>
              <w:rPr>
                <w:rFonts w:ascii="Arial" w:hAnsi="Arial" w:cs="Arial"/>
                <w:color w:val="000000"/>
                <w:sz w:val="18"/>
                <w:szCs w:val="18"/>
              </w:rPr>
            </w:pPr>
            <w:r>
              <w:rPr>
                <w:rFonts w:ascii="Arial" w:hAnsi="Arial" w:cs="Arial"/>
                <w:b/>
                <w:bCs/>
                <w:color w:val="000000"/>
                <w:sz w:val="18"/>
                <w:szCs w:val="18"/>
              </w:rPr>
              <w:t>-408.227,33</w:t>
            </w:r>
          </w:p>
        </w:tc>
        <w:tc>
          <w:tcPr>
            <w:tcW w:w="921" w:type="pct"/>
            <w:tcBorders>
              <w:top w:val="single" w:sz="4" w:space="0" w:color="auto"/>
              <w:left w:val="nil"/>
              <w:bottom w:val="single" w:sz="4" w:space="0" w:color="auto"/>
              <w:right w:val="nil"/>
            </w:tcBorders>
            <w:noWrap/>
            <w:vAlign w:val="center"/>
            <w:hideMark/>
          </w:tcPr>
          <w:p w:rsidR="00F90BF9" w:rsidRDefault="00F90BF9" w:rsidP="00F90BF9">
            <w:pPr>
              <w:keepNext/>
              <w:keepLines/>
              <w:spacing w:after="0"/>
              <w:jc w:val="right"/>
              <w:rPr>
                <w:rFonts w:ascii="Arial" w:hAnsi="Arial" w:cs="Arial"/>
                <w:color w:val="000000"/>
                <w:sz w:val="18"/>
                <w:szCs w:val="18"/>
              </w:rPr>
            </w:pPr>
            <w:r>
              <w:rPr>
                <w:rFonts w:ascii="Arial" w:hAnsi="Arial" w:cs="Arial"/>
                <w:b/>
                <w:bCs/>
                <w:color w:val="000000"/>
                <w:sz w:val="18"/>
                <w:szCs w:val="18"/>
              </w:rPr>
              <w:t>-290.980,47</w:t>
            </w:r>
          </w:p>
        </w:tc>
      </w:tr>
      <w:tr w:rsidR="00ED73EB" w:rsidRPr="00B51ABC" w:rsidTr="00ED73EB">
        <w:trPr>
          <w:trHeight w:val="283"/>
          <w:jc w:val="center"/>
        </w:trPr>
        <w:tc>
          <w:tcPr>
            <w:tcW w:w="3157" w:type="pct"/>
            <w:tcBorders>
              <w:top w:val="single" w:sz="4" w:space="0" w:color="auto"/>
              <w:left w:val="nil"/>
              <w:bottom w:val="nil"/>
              <w:right w:val="nil"/>
            </w:tcBorders>
            <w:shd w:val="clear" w:color="000000" w:fill="F2F2F2"/>
            <w:vAlign w:val="center"/>
            <w:hideMark/>
          </w:tcPr>
          <w:p w:rsidR="00ED73EB" w:rsidRPr="00B51ABC" w:rsidRDefault="00ED73EB" w:rsidP="00ED73EB">
            <w:pPr>
              <w:keepNext/>
              <w:keepLines/>
              <w:spacing w:after="0" w:line="240" w:lineRule="auto"/>
              <w:rPr>
                <w:rFonts w:ascii="Arial" w:hAnsi="Arial" w:cs="Arial"/>
                <w:color w:val="000000"/>
                <w:sz w:val="18"/>
                <w:szCs w:val="18"/>
              </w:rPr>
            </w:pPr>
            <w:r w:rsidRPr="00B51ABC">
              <w:rPr>
                <w:rFonts w:ascii="Arial" w:hAnsi="Arial" w:cs="Arial"/>
                <w:color w:val="000000"/>
                <w:sz w:val="18"/>
                <w:szCs w:val="18"/>
              </w:rPr>
              <w:t> </w:t>
            </w:r>
          </w:p>
        </w:tc>
        <w:tc>
          <w:tcPr>
            <w:tcW w:w="922" w:type="pct"/>
            <w:tcBorders>
              <w:top w:val="single" w:sz="4" w:space="0" w:color="auto"/>
              <w:left w:val="nil"/>
              <w:bottom w:val="nil"/>
              <w:right w:val="nil"/>
            </w:tcBorders>
            <w:shd w:val="clear" w:color="000000" w:fill="F2F2F2"/>
            <w:vAlign w:val="center"/>
          </w:tcPr>
          <w:p w:rsidR="00ED73EB" w:rsidRPr="00B51ABC" w:rsidRDefault="00ED73EB" w:rsidP="00ED73EB">
            <w:pPr>
              <w:keepNext/>
              <w:keepLines/>
              <w:spacing w:after="0" w:line="240" w:lineRule="auto"/>
              <w:jc w:val="right"/>
              <w:rPr>
                <w:rFonts w:ascii="Arial" w:hAnsi="Arial" w:cs="Arial"/>
                <w:color w:val="000000"/>
                <w:sz w:val="18"/>
                <w:szCs w:val="18"/>
              </w:rPr>
            </w:pPr>
          </w:p>
        </w:tc>
        <w:tc>
          <w:tcPr>
            <w:tcW w:w="921" w:type="pct"/>
            <w:tcBorders>
              <w:top w:val="single" w:sz="4" w:space="0" w:color="auto"/>
              <w:left w:val="nil"/>
              <w:bottom w:val="nil"/>
              <w:right w:val="nil"/>
            </w:tcBorders>
            <w:shd w:val="clear" w:color="000000" w:fill="F2F2F2"/>
            <w:vAlign w:val="center"/>
            <w:hideMark/>
          </w:tcPr>
          <w:p w:rsidR="00ED73EB" w:rsidRPr="00B51ABC" w:rsidRDefault="00ED73EB" w:rsidP="00ED73EB">
            <w:pPr>
              <w:keepNext/>
              <w:keepLines/>
              <w:spacing w:after="0" w:line="240" w:lineRule="auto"/>
              <w:jc w:val="right"/>
              <w:rPr>
                <w:rFonts w:ascii="Arial" w:hAnsi="Arial" w:cs="Arial"/>
                <w:color w:val="000000"/>
                <w:sz w:val="18"/>
                <w:szCs w:val="18"/>
              </w:rPr>
            </w:pPr>
            <w:r>
              <w:rPr>
                <w:rFonts w:ascii="Arial" w:hAnsi="Arial" w:cs="Arial"/>
                <w:color w:val="000000"/>
                <w:sz w:val="18"/>
                <w:szCs w:val="18"/>
              </w:rPr>
              <w:t> </w:t>
            </w:r>
          </w:p>
        </w:tc>
      </w:tr>
      <w:tr w:rsidR="00ED73EB" w:rsidRPr="00B51ABC" w:rsidTr="00ED73EB">
        <w:trPr>
          <w:trHeight w:val="283"/>
          <w:jc w:val="center"/>
        </w:trPr>
        <w:tc>
          <w:tcPr>
            <w:tcW w:w="3157" w:type="pct"/>
            <w:tcBorders>
              <w:top w:val="nil"/>
              <w:left w:val="nil"/>
              <w:bottom w:val="nil"/>
              <w:right w:val="nil"/>
            </w:tcBorders>
            <w:vAlign w:val="center"/>
            <w:hideMark/>
          </w:tcPr>
          <w:p w:rsidR="00ED73EB" w:rsidRPr="00B51ABC" w:rsidRDefault="00ED73EB" w:rsidP="00ED73EB">
            <w:pPr>
              <w:keepNext/>
              <w:keepLines/>
              <w:spacing w:after="0" w:line="240" w:lineRule="auto"/>
              <w:rPr>
                <w:rFonts w:ascii="Arial" w:hAnsi="Arial" w:cs="Arial"/>
                <w:b/>
                <w:bCs/>
                <w:color w:val="000000"/>
                <w:sz w:val="18"/>
                <w:szCs w:val="18"/>
              </w:rPr>
            </w:pPr>
            <w:r w:rsidRPr="00B51ABC">
              <w:rPr>
                <w:rFonts w:ascii="Arial" w:hAnsi="Arial" w:cs="Arial"/>
                <w:b/>
                <w:bCs/>
                <w:color w:val="000000"/>
                <w:sz w:val="18"/>
                <w:szCs w:val="18"/>
              </w:rPr>
              <w:t>Distribución a:</w:t>
            </w:r>
          </w:p>
        </w:tc>
        <w:tc>
          <w:tcPr>
            <w:tcW w:w="922" w:type="pct"/>
            <w:tcBorders>
              <w:top w:val="nil"/>
              <w:left w:val="nil"/>
              <w:bottom w:val="nil"/>
              <w:right w:val="nil"/>
            </w:tcBorders>
            <w:vAlign w:val="center"/>
          </w:tcPr>
          <w:p w:rsidR="00ED73EB" w:rsidRPr="00B51ABC" w:rsidRDefault="00ED73EB" w:rsidP="00ED73EB">
            <w:pPr>
              <w:keepNext/>
              <w:keepLines/>
              <w:spacing w:after="0" w:line="240" w:lineRule="auto"/>
              <w:jc w:val="right"/>
              <w:rPr>
                <w:rFonts w:ascii="Arial" w:hAnsi="Arial" w:cs="Arial"/>
                <w:b/>
                <w:bCs/>
                <w:color w:val="000000"/>
                <w:sz w:val="18"/>
                <w:szCs w:val="18"/>
              </w:rPr>
            </w:pPr>
          </w:p>
        </w:tc>
        <w:tc>
          <w:tcPr>
            <w:tcW w:w="921" w:type="pct"/>
            <w:tcBorders>
              <w:top w:val="nil"/>
              <w:left w:val="nil"/>
              <w:bottom w:val="nil"/>
              <w:right w:val="nil"/>
            </w:tcBorders>
            <w:noWrap/>
            <w:vAlign w:val="center"/>
            <w:hideMark/>
          </w:tcPr>
          <w:p w:rsidR="00ED73EB" w:rsidRPr="00B51ABC" w:rsidRDefault="00ED73EB" w:rsidP="00ED73EB">
            <w:pPr>
              <w:keepNext/>
              <w:keepLines/>
              <w:spacing w:after="0" w:line="240" w:lineRule="auto"/>
              <w:jc w:val="right"/>
              <w:rPr>
                <w:rFonts w:ascii="Times New Roman" w:hAnsi="Times New Roman"/>
                <w:sz w:val="20"/>
                <w:szCs w:val="20"/>
              </w:rPr>
            </w:pPr>
          </w:p>
        </w:tc>
      </w:tr>
      <w:tr w:rsidR="00F90BF9" w:rsidRPr="00B51ABC" w:rsidTr="00ED73EB">
        <w:trPr>
          <w:trHeight w:val="283"/>
          <w:jc w:val="center"/>
        </w:trPr>
        <w:tc>
          <w:tcPr>
            <w:tcW w:w="3157" w:type="pct"/>
            <w:tcBorders>
              <w:top w:val="nil"/>
              <w:left w:val="nil"/>
              <w:bottom w:val="single" w:sz="4" w:space="0" w:color="auto"/>
              <w:right w:val="nil"/>
            </w:tcBorders>
            <w:noWrap/>
            <w:vAlign w:val="center"/>
            <w:hideMark/>
          </w:tcPr>
          <w:p w:rsidR="00F90BF9" w:rsidRDefault="00F90BF9" w:rsidP="00F90BF9">
            <w:pPr>
              <w:keepNext/>
              <w:keepLines/>
              <w:spacing w:after="0"/>
              <w:ind w:firstLineChars="100" w:firstLine="180"/>
              <w:rPr>
                <w:rFonts w:ascii="Arial" w:hAnsi="Arial" w:cs="Arial"/>
                <w:color w:val="000000"/>
                <w:sz w:val="18"/>
                <w:szCs w:val="18"/>
              </w:rPr>
            </w:pPr>
            <w:r>
              <w:rPr>
                <w:rFonts w:ascii="Arial" w:hAnsi="Arial" w:cs="Arial"/>
                <w:color w:val="000000"/>
                <w:sz w:val="18"/>
                <w:szCs w:val="18"/>
              </w:rPr>
              <w:t>Resultados negativos de ejercicios anteriores</w:t>
            </w:r>
          </w:p>
        </w:tc>
        <w:tc>
          <w:tcPr>
            <w:tcW w:w="922" w:type="pct"/>
            <w:tcBorders>
              <w:top w:val="nil"/>
              <w:left w:val="nil"/>
              <w:bottom w:val="single" w:sz="4" w:space="0" w:color="auto"/>
              <w:right w:val="nil"/>
            </w:tcBorders>
            <w:noWrap/>
            <w:vAlign w:val="center"/>
          </w:tcPr>
          <w:p w:rsidR="00F90BF9" w:rsidRPr="00F90BF9" w:rsidRDefault="00F90BF9" w:rsidP="00F90BF9">
            <w:pPr>
              <w:keepNext/>
              <w:keepLines/>
              <w:spacing w:after="0"/>
              <w:jc w:val="right"/>
              <w:rPr>
                <w:rFonts w:ascii="Arial" w:hAnsi="Arial" w:cs="Arial"/>
                <w:color w:val="000000"/>
                <w:sz w:val="18"/>
                <w:szCs w:val="18"/>
              </w:rPr>
            </w:pPr>
            <w:r w:rsidRPr="00F90BF9">
              <w:rPr>
                <w:rFonts w:ascii="Arial" w:hAnsi="Arial" w:cs="Arial"/>
                <w:color w:val="000000"/>
                <w:sz w:val="18"/>
                <w:szCs w:val="18"/>
              </w:rPr>
              <w:t>-408.227,33</w:t>
            </w:r>
          </w:p>
        </w:tc>
        <w:tc>
          <w:tcPr>
            <w:tcW w:w="921" w:type="pct"/>
            <w:tcBorders>
              <w:top w:val="nil"/>
              <w:left w:val="nil"/>
              <w:bottom w:val="single" w:sz="4" w:space="0" w:color="auto"/>
              <w:right w:val="nil"/>
            </w:tcBorders>
            <w:noWrap/>
            <w:vAlign w:val="center"/>
            <w:hideMark/>
          </w:tcPr>
          <w:p w:rsidR="00F90BF9" w:rsidRPr="00F90BF9" w:rsidRDefault="00F90BF9" w:rsidP="00F90BF9">
            <w:pPr>
              <w:keepNext/>
              <w:keepLines/>
              <w:spacing w:after="0"/>
              <w:jc w:val="right"/>
              <w:rPr>
                <w:rFonts w:ascii="Arial" w:hAnsi="Arial" w:cs="Arial"/>
                <w:color w:val="000000"/>
                <w:sz w:val="18"/>
                <w:szCs w:val="18"/>
              </w:rPr>
            </w:pPr>
            <w:r w:rsidRPr="00F90BF9">
              <w:rPr>
                <w:rFonts w:ascii="Arial" w:hAnsi="Arial" w:cs="Arial"/>
                <w:color w:val="000000"/>
                <w:sz w:val="18"/>
                <w:szCs w:val="18"/>
              </w:rPr>
              <w:t>-290.980,47</w:t>
            </w:r>
          </w:p>
        </w:tc>
      </w:tr>
    </w:tbl>
    <w:p w:rsidR="00D82033" w:rsidRPr="00540DC3" w:rsidRDefault="00F8392D" w:rsidP="001612D7">
      <w:pPr>
        <w:pStyle w:val="Ttulo4"/>
        <w:spacing w:before="360" w:after="120" w:line="280" w:lineRule="exact"/>
        <w:rPr>
          <w:rFonts w:ascii="Arial" w:hAnsi="Arial" w:cs="Arial"/>
          <w:sz w:val="20"/>
          <w:szCs w:val="20"/>
        </w:rPr>
      </w:pPr>
      <w:r w:rsidRPr="00540DC3">
        <w:rPr>
          <w:rFonts w:ascii="Arial" w:hAnsi="Arial" w:cs="Arial"/>
          <w:sz w:val="20"/>
          <w:szCs w:val="20"/>
        </w:rPr>
        <w:t xml:space="preserve">8. </w:t>
      </w:r>
      <w:r w:rsidR="00D82033" w:rsidRPr="00540DC3">
        <w:rPr>
          <w:rFonts w:ascii="Arial" w:hAnsi="Arial" w:cs="Arial"/>
          <w:sz w:val="20"/>
          <w:szCs w:val="20"/>
        </w:rPr>
        <w:t xml:space="preserve">SITUACIÓN FISCAL </w:t>
      </w:r>
    </w:p>
    <w:p w:rsidR="00C8380C" w:rsidRDefault="00C8380C" w:rsidP="00825F14">
      <w:pPr>
        <w:pStyle w:val="CM20"/>
        <w:widowControl/>
        <w:autoSpaceDE/>
        <w:autoSpaceDN/>
        <w:adjustRightInd/>
        <w:spacing w:before="120" w:after="120" w:line="280" w:lineRule="exact"/>
        <w:jc w:val="both"/>
        <w:rPr>
          <w:rFonts w:ascii="Arial" w:hAnsi="Arial" w:cs="Arial"/>
          <w:sz w:val="20"/>
          <w:szCs w:val="20"/>
        </w:rPr>
      </w:pPr>
      <w:r w:rsidRPr="00540DC3">
        <w:rPr>
          <w:rFonts w:ascii="Arial" w:hAnsi="Arial" w:cs="Arial"/>
          <w:sz w:val="20"/>
          <w:szCs w:val="20"/>
        </w:rPr>
        <w:t>La composición de</w:t>
      </w:r>
      <w:r w:rsidR="00703CF1" w:rsidRPr="00540DC3">
        <w:rPr>
          <w:rFonts w:ascii="Arial" w:hAnsi="Arial" w:cs="Arial"/>
          <w:sz w:val="20"/>
          <w:szCs w:val="20"/>
        </w:rPr>
        <w:t>l</w:t>
      </w:r>
      <w:r w:rsidRPr="00540DC3">
        <w:rPr>
          <w:rFonts w:ascii="Arial" w:hAnsi="Arial" w:cs="Arial"/>
          <w:sz w:val="20"/>
          <w:szCs w:val="20"/>
        </w:rPr>
        <w:t xml:space="preserve"> saldo con las Administraciones Públicas </w:t>
      </w:r>
      <w:r w:rsidR="00703CF1" w:rsidRPr="00540DC3">
        <w:rPr>
          <w:rFonts w:ascii="Arial" w:hAnsi="Arial" w:cs="Arial"/>
          <w:sz w:val="20"/>
          <w:szCs w:val="20"/>
        </w:rPr>
        <w:t xml:space="preserve">a 31 de diciembre de </w:t>
      </w:r>
      <w:r w:rsidR="00ED73EB" w:rsidRPr="00C56E4C">
        <w:rPr>
          <w:rFonts w:ascii="Arial" w:hAnsi="Arial" w:cs="Arial"/>
          <w:sz w:val="20"/>
          <w:szCs w:val="20"/>
        </w:rPr>
        <w:t>20</w:t>
      </w:r>
      <w:r w:rsidR="00ED73EB">
        <w:rPr>
          <w:rFonts w:ascii="Arial" w:hAnsi="Arial" w:cs="Arial"/>
          <w:sz w:val="20"/>
          <w:szCs w:val="20"/>
        </w:rPr>
        <w:t>21</w:t>
      </w:r>
      <w:r w:rsidR="00ED73EB" w:rsidRPr="00C56E4C">
        <w:rPr>
          <w:rFonts w:ascii="Arial" w:hAnsi="Arial" w:cs="Arial"/>
          <w:sz w:val="20"/>
          <w:szCs w:val="20"/>
        </w:rPr>
        <w:t xml:space="preserve"> y 20</w:t>
      </w:r>
      <w:r w:rsidR="00ED73EB">
        <w:rPr>
          <w:rFonts w:ascii="Arial" w:hAnsi="Arial" w:cs="Arial"/>
          <w:sz w:val="20"/>
          <w:szCs w:val="20"/>
        </w:rPr>
        <w:t xml:space="preserve">20 </w:t>
      </w:r>
      <w:r w:rsidR="00703CF1" w:rsidRPr="00540DC3">
        <w:rPr>
          <w:rFonts w:ascii="Arial" w:hAnsi="Arial" w:cs="Arial"/>
          <w:sz w:val="20"/>
          <w:szCs w:val="20"/>
        </w:rPr>
        <w:t>es, en euros</w:t>
      </w:r>
      <w:r w:rsidR="00ED31FE" w:rsidRPr="00540DC3">
        <w:rPr>
          <w:rFonts w:ascii="Arial" w:hAnsi="Arial" w:cs="Arial"/>
          <w:sz w:val="20"/>
          <w:szCs w:val="20"/>
        </w:rPr>
        <w:t>:</w:t>
      </w:r>
    </w:p>
    <w:tbl>
      <w:tblPr>
        <w:tblW w:w="5084" w:type="pct"/>
        <w:jc w:val="center"/>
        <w:tblLayout w:type="fixed"/>
        <w:tblCellMar>
          <w:left w:w="70" w:type="dxa"/>
          <w:right w:w="70" w:type="dxa"/>
        </w:tblCellMar>
        <w:tblLook w:val="04A0"/>
      </w:tblPr>
      <w:tblGrid>
        <w:gridCol w:w="3891"/>
        <w:gridCol w:w="1223"/>
        <w:gridCol w:w="1225"/>
        <w:gridCol w:w="1225"/>
        <w:gridCol w:w="1225"/>
      </w:tblGrid>
      <w:tr w:rsidR="00ED73EB" w:rsidRPr="003B3C72" w:rsidTr="009E1465">
        <w:trPr>
          <w:trHeight w:val="227"/>
          <w:jc w:val="center"/>
        </w:trPr>
        <w:tc>
          <w:tcPr>
            <w:tcW w:w="2213" w:type="pct"/>
            <w:tcBorders>
              <w:top w:val="nil"/>
              <w:left w:val="nil"/>
              <w:bottom w:val="nil"/>
              <w:right w:val="nil"/>
            </w:tcBorders>
            <w:shd w:val="clear" w:color="000000" w:fill="D9D9D9"/>
            <w:noWrap/>
            <w:vAlign w:val="bottom"/>
            <w:hideMark/>
          </w:tcPr>
          <w:p w:rsidR="00ED73EB" w:rsidRPr="003B3C72" w:rsidRDefault="00ED73EB" w:rsidP="00ED73EB">
            <w:pPr>
              <w:spacing w:after="0" w:line="240" w:lineRule="auto"/>
              <w:jc w:val="center"/>
              <w:rPr>
                <w:rFonts w:ascii="Calibri" w:eastAsia="Times New Roman" w:hAnsi="Calibri" w:cs="Times New Roman"/>
                <w:color w:val="000000"/>
                <w:lang w:eastAsia="es-ES"/>
              </w:rPr>
            </w:pPr>
          </w:p>
        </w:tc>
        <w:tc>
          <w:tcPr>
            <w:tcW w:w="1393" w:type="pct"/>
            <w:gridSpan w:val="2"/>
            <w:tcBorders>
              <w:top w:val="nil"/>
              <w:left w:val="nil"/>
              <w:bottom w:val="nil"/>
              <w:right w:val="nil"/>
            </w:tcBorders>
            <w:shd w:val="clear" w:color="000000" w:fill="D9D9D9"/>
            <w:noWrap/>
            <w:vAlign w:val="bottom"/>
            <w:hideMark/>
          </w:tcPr>
          <w:p w:rsidR="00ED73EB" w:rsidRPr="003B3C72" w:rsidRDefault="00ED73EB" w:rsidP="00ED73EB">
            <w:pPr>
              <w:spacing w:after="0" w:line="240" w:lineRule="auto"/>
              <w:jc w:val="center"/>
              <w:rPr>
                <w:rFonts w:ascii="Arial" w:eastAsia="Times New Roman" w:hAnsi="Arial" w:cs="Arial"/>
                <w:b/>
                <w:bCs/>
                <w:color w:val="000000"/>
                <w:sz w:val="18"/>
                <w:szCs w:val="18"/>
                <w:lang w:eastAsia="es-ES"/>
              </w:rPr>
            </w:pPr>
            <w:r w:rsidRPr="00331634">
              <w:rPr>
                <w:rFonts w:ascii="Arial" w:eastAsia="Times New Roman" w:hAnsi="Arial" w:cs="Arial"/>
                <w:b/>
                <w:bCs/>
                <w:color w:val="000000"/>
                <w:sz w:val="18"/>
                <w:szCs w:val="18"/>
                <w:lang w:eastAsia="es-ES"/>
              </w:rPr>
              <w:t>31/12/20</w:t>
            </w:r>
            <w:r>
              <w:rPr>
                <w:rFonts w:ascii="Arial" w:eastAsia="Times New Roman" w:hAnsi="Arial" w:cs="Arial"/>
                <w:b/>
                <w:bCs/>
                <w:color w:val="000000"/>
                <w:sz w:val="18"/>
                <w:szCs w:val="18"/>
                <w:lang w:eastAsia="es-ES"/>
              </w:rPr>
              <w:t>21</w:t>
            </w:r>
          </w:p>
        </w:tc>
        <w:tc>
          <w:tcPr>
            <w:tcW w:w="1394" w:type="pct"/>
            <w:gridSpan w:val="2"/>
            <w:tcBorders>
              <w:top w:val="nil"/>
              <w:left w:val="nil"/>
              <w:bottom w:val="nil"/>
              <w:right w:val="nil"/>
            </w:tcBorders>
            <w:shd w:val="clear" w:color="000000" w:fill="D9D9D9"/>
            <w:noWrap/>
            <w:vAlign w:val="bottom"/>
            <w:hideMark/>
          </w:tcPr>
          <w:p w:rsidR="00ED73EB" w:rsidRPr="003B3C72" w:rsidRDefault="00ED73EB" w:rsidP="00ED73EB">
            <w:pPr>
              <w:spacing w:after="0" w:line="240" w:lineRule="auto"/>
              <w:jc w:val="center"/>
              <w:rPr>
                <w:rFonts w:ascii="Arial" w:eastAsia="Times New Roman" w:hAnsi="Arial" w:cs="Arial"/>
                <w:b/>
                <w:bCs/>
                <w:color w:val="000000"/>
                <w:sz w:val="18"/>
                <w:szCs w:val="18"/>
                <w:lang w:eastAsia="es-ES"/>
              </w:rPr>
            </w:pPr>
            <w:r w:rsidRPr="00291309">
              <w:rPr>
                <w:rFonts w:ascii="Arial" w:eastAsia="Times New Roman" w:hAnsi="Arial" w:cs="Arial"/>
                <w:b/>
                <w:bCs/>
                <w:color w:val="000000"/>
                <w:sz w:val="18"/>
                <w:szCs w:val="20"/>
                <w:lang w:eastAsia="es-ES"/>
              </w:rPr>
              <w:t>31/12/20</w:t>
            </w:r>
            <w:r>
              <w:rPr>
                <w:rFonts w:ascii="Arial" w:eastAsia="Times New Roman" w:hAnsi="Arial" w:cs="Arial"/>
                <w:b/>
                <w:bCs/>
                <w:color w:val="000000"/>
                <w:sz w:val="18"/>
                <w:szCs w:val="20"/>
                <w:lang w:eastAsia="es-ES"/>
              </w:rPr>
              <w:t>20</w:t>
            </w:r>
          </w:p>
        </w:tc>
      </w:tr>
      <w:tr w:rsidR="003A1307" w:rsidRPr="003B3C72" w:rsidTr="009E1465">
        <w:trPr>
          <w:trHeight w:val="227"/>
          <w:jc w:val="center"/>
        </w:trPr>
        <w:tc>
          <w:tcPr>
            <w:tcW w:w="2213"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Calibri" w:eastAsia="Times New Roman" w:hAnsi="Calibri" w:cs="Times New Roman"/>
                <w:color w:val="000000"/>
                <w:lang w:eastAsia="es-ES"/>
              </w:rPr>
            </w:pPr>
          </w:p>
        </w:tc>
        <w:tc>
          <w:tcPr>
            <w:tcW w:w="696"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Cobrar</w:t>
            </w:r>
          </w:p>
        </w:tc>
        <w:tc>
          <w:tcPr>
            <w:tcW w:w="697"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Pagar</w:t>
            </w:r>
          </w:p>
        </w:tc>
        <w:tc>
          <w:tcPr>
            <w:tcW w:w="697"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Cobrar</w:t>
            </w:r>
          </w:p>
        </w:tc>
        <w:tc>
          <w:tcPr>
            <w:tcW w:w="697" w:type="pct"/>
            <w:tcBorders>
              <w:top w:val="nil"/>
              <w:left w:val="nil"/>
              <w:bottom w:val="single" w:sz="8" w:space="0" w:color="auto"/>
              <w:right w:val="nil"/>
            </w:tcBorders>
            <w:shd w:val="clear" w:color="000000" w:fill="D9D9D9"/>
            <w:noWrap/>
            <w:vAlign w:val="bottom"/>
            <w:hideMark/>
          </w:tcPr>
          <w:p w:rsidR="003B3C72" w:rsidRPr="003B3C72" w:rsidRDefault="003B3C72" w:rsidP="003B3C72">
            <w:pPr>
              <w:spacing w:after="0" w:line="240" w:lineRule="auto"/>
              <w:jc w:val="center"/>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A Pagar</w:t>
            </w:r>
          </w:p>
        </w:tc>
      </w:tr>
      <w:tr w:rsidR="00ED73EB" w:rsidRPr="003B3C72" w:rsidTr="00ED73EB">
        <w:trPr>
          <w:trHeight w:val="283"/>
          <w:jc w:val="center"/>
        </w:trPr>
        <w:tc>
          <w:tcPr>
            <w:tcW w:w="2213" w:type="pct"/>
            <w:tcBorders>
              <w:top w:val="nil"/>
              <w:left w:val="nil"/>
              <w:right w:val="nil"/>
            </w:tcBorders>
            <w:shd w:val="clear" w:color="auto" w:fill="auto"/>
            <w:noWrap/>
            <w:vAlign w:val="center"/>
            <w:hideMark/>
          </w:tcPr>
          <w:p w:rsidR="00ED73EB" w:rsidRPr="003B3C72" w:rsidRDefault="00ED73EB" w:rsidP="00ED73EB">
            <w:pPr>
              <w:spacing w:after="0" w:line="240" w:lineRule="auto"/>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No corriente</w:t>
            </w:r>
          </w:p>
        </w:tc>
        <w:tc>
          <w:tcPr>
            <w:tcW w:w="696" w:type="pct"/>
            <w:tcBorders>
              <w:top w:val="nil"/>
              <w:left w:val="nil"/>
              <w:right w:val="nil"/>
            </w:tcBorders>
            <w:shd w:val="clear" w:color="auto" w:fill="auto"/>
            <w:noWrap/>
            <w:vAlign w:val="center"/>
          </w:tcPr>
          <w:p w:rsidR="00ED73EB" w:rsidRPr="003B3C72" w:rsidRDefault="00ED73EB" w:rsidP="00ED73EB">
            <w:pPr>
              <w:spacing w:after="0" w:line="240" w:lineRule="auto"/>
              <w:jc w:val="right"/>
              <w:rPr>
                <w:rFonts w:ascii="Arial" w:eastAsia="Times New Roman" w:hAnsi="Arial" w:cs="Arial"/>
                <w:b/>
                <w:bCs/>
                <w:color w:val="000000"/>
                <w:sz w:val="18"/>
                <w:szCs w:val="18"/>
                <w:lang w:eastAsia="es-ES"/>
              </w:rPr>
            </w:pPr>
          </w:p>
        </w:tc>
        <w:tc>
          <w:tcPr>
            <w:tcW w:w="697" w:type="pct"/>
            <w:tcBorders>
              <w:top w:val="nil"/>
              <w:left w:val="nil"/>
              <w:right w:val="nil"/>
            </w:tcBorders>
            <w:shd w:val="clear" w:color="auto" w:fill="auto"/>
            <w:noWrap/>
            <w:vAlign w:val="center"/>
          </w:tcPr>
          <w:p w:rsidR="00ED73EB" w:rsidRPr="003B3C72" w:rsidRDefault="00ED73EB" w:rsidP="00ED73EB">
            <w:pPr>
              <w:spacing w:after="0" w:line="240" w:lineRule="auto"/>
              <w:jc w:val="right"/>
              <w:rPr>
                <w:rFonts w:ascii="Times New Roman" w:eastAsia="Times New Roman" w:hAnsi="Times New Roman" w:cs="Times New Roman"/>
                <w:sz w:val="20"/>
                <w:szCs w:val="20"/>
                <w:lang w:eastAsia="es-ES"/>
              </w:rPr>
            </w:pPr>
          </w:p>
        </w:tc>
        <w:tc>
          <w:tcPr>
            <w:tcW w:w="697" w:type="pct"/>
            <w:tcBorders>
              <w:top w:val="nil"/>
              <w:left w:val="nil"/>
              <w:right w:val="nil"/>
            </w:tcBorders>
            <w:shd w:val="clear" w:color="auto" w:fill="auto"/>
            <w:noWrap/>
            <w:vAlign w:val="center"/>
            <w:hideMark/>
          </w:tcPr>
          <w:p w:rsidR="00ED73EB" w:rsidRPr="003B3C72" w:rsidRDefault="00ED73EB" w:rsidP="00ED73EB">
            <w:pPr>
              <w:spacing w:after="0" w:line="240" w:lineRule="auto"/>
              <w:rPr>
                <w:rFonts w:ascii="Times New Roman" w:eastAsia="Times New Roman" w:hAnsi="Times New Roman" w:cs="Times New Roman"/>
                <w:sz w:val="20"/>
                <w:szCs w:val="20"/>
                <w:lang w:eastAsia="es-ES"/>
              </w:rPr>
            </w:pPr>
          </w:p>
        </w:tc>
        <w:tc>
          <w:tcPr>
            <w:tcW w:w="697" w:type="pct"/>
            <w:tcBorders>
              <w:top w:val="nil"/>
              <w:left w:val="nil"/>
              <w:right w:val="nil"/>
            </w:tcBorders>
            <w:shd w:val="clear" w:color="auto" w:fill="auto"/>
            <w:noWrap/>
            <w:vAlign w:val="center"/>
            <w:hideMark/>
          </w:tcPr>
          <w:p w:rsidR="00ED73EB" w:rsidRPr="003B3C72" w:rsidRDefault="00ED73EB" w:rsidP="00ED73EB">
            <w:pPr>
              <w:spacing w:after="0" w:line="240" w:lineRule="auto"/>
              <w:rPr>
                <w:rFonts w:ascii="Times New Roman" w:eastAsia="Times New Roman" w:hAnsi="Times New Roman" w:cs="Times New Roman"/>
                <w:sz w:val="20"/>
                <w:szCs w:val="20"/>
                <w:lang w:eastAsia="es-ES"/>
              </w:rPr>
            </w:pPr>
          </w:p>
        </w:tc>
      </w:tr>
      <w:tr w:rsidR="00F90BF9" w:rsidRPr="003B3C72" w:rsidTr="00ED73EB">
        <w:trPr>
          <w:trHeight w:val="283"/>
          <w:jc w:val="center"/>
        </w:trPr>
        <w:tc>
          <w:tcPr>
            <w:tcW w:w="2213" w:type="pct"/>
            <w:tcBorders>
              <w:top w:val="nil"/>
              <w:left w:val="nil"/>
              <w:bottom w:val="single" w:sz="4" w:space="0" w:color="auto"/>
              <w:right w:val="nil"/>
            </w:tcBorders>
            <w:shd w:val="clear" w:color="auto" w:fill="auto"/>
            <w:noWrap/>
            <w:vAlign w:val="center"/>
            <w:hideMark/>
          </w:tcPr>
          <w:p w:rsidR="00F90BF9" w:rsidRPr="003B3C72" w:rsidRDefault="00F90BF9" w:rsidP="00F90BF9">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Impuesto diferido</w:t>
            </w:r>
          </w:p>
        </w:tc>
        <w:tc>
          <w:tcPr>
            <w:tcW w:w="696" w:type="pct"/>
            <w:tcBorders>
              <w:top w:val="nil"/>
              <w:left w:val="nil"/>
              <w:bottom w:val="single" w:sz="4" w:space="0" w:color="auto"/>
              <w:right w:val="nil"/>
            </w:tcBorders>
            <w:shd w:val="clear" w:color="auto" w:fill="auto"/>
            <w:noWrap/>
            <w:vAlign w:val="center"/>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w:t>
            </w:r>
          </w:p>
        </w:tc>
        <w:tc>
          <w:tcPr>
            <w:tcW w:w="697" w:type="pct"/>
            <w:tcBorders>
              <w:top w:val="nil"/>
              <w:left w:val="nil"/>
              <w:bottom w:val="single" w:sz="4" w:space="0" w:color="auto"/>
              <w:right w:val="nil"/>
            </w:tcBorders>
            <w:shd w:val="clear" w:color="auto" w:fill="auto"/>
            <w:noWrap/>
            <w:vAlign w:val="center"/>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211.004,51</w:t>
            </w:r>
          </w:p>
        </w:tc>
        <w:tc>
          <w:tcPr>
            <w:tcW w:w="697" w:type="pct"/>
            <w:tcBorders>
              <w:top w:val="nil"/>
              <w:left w:val="nil"/>
              <w:bottom w:val="single" w:sz="4" w:space="0" w:color="auto"/>
              <w:right w:val="nil"/>
            </w:tcBorders>
            <w:shd w:val="clear" w:color="auto" w:fill="auto"/>
            <w:noWrap/>
            <w:vAlign w:val="center"/>
            <w:hideMark/>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w:t>
            </w:r>
          </w:p>
        </w:tc>
        <w:tc>
          <w:tcPr>
            <w:tcW w:w="697" w:type="pct"/>
            <w:tcBorders>
              <w:top w:val="nil"/>
              <w:left w:val="nil"/>
              <w:bottom w:val="single" w:sz="4" w:space="0" w:color="auto"/>
              <w:right w:val="nil"/>
            </w:tcBorders>
            <w:shd w:val="clear" w:color="auto" w:fill="auto"/>
            <w:noWrap/>
            <w:vAlign w:val="center"/>
            <w:hideMark/>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xml:space="preserve">262.608,71 </w:t>
            </w:r>
          </w:p>
        </w:tc>
      </w:tr>
      <w:tr w:rsidR="00F90BF9" w:rsidRPr="003B3C72" w:rsidTr="00ED73EB">
        <w:trPr>
          <w:trHeight w:val="283"/>
          <w:jc w:val="center"/>
        </w:trPr>
        <w:tc>
          <w:tcPr>
            <w:tcW w:w="2213" w:type="pct"/>
            <w:tcBorders>
              <w:top w:val="single" w:sz="4" w:space="0" w:color="auto"/>
              <w:left w:val="nil"/>
              <w:bottom w:val="nil"/>
              <w:right w:val="nil"/>
            </w:tcBorders>
            <w:shd w:val="clear" w:color="auto" w:fill="auto"/>
            <w:noWrap/>
            <w:vAlign w:val="center"/>
            <w:hideMark/>
          </w:tcPr>
          <w:p w:rsidR="00F90BF9" w:rsidRPr="003B3C72" w:rsidRDefault="00F90BF9" w:rsidP="00F90BF9">
            <w:pPr>
              <w:spacing w:after="0" w:line="240" w:lineRule="auto"/>
              <w:rPr>
                <w:rFonts w:ascii="Arial" w:eastAsia="Times New Roman" w:hAnsi="Arial" w:cs="Arial"/>
                <w:b/>
                <w:bCs/>
                <w:color w:val="000000"/>
                <w:sz w:val="18"/>
                <w:szCs w:val="18"/>
                <w:lang w:eastAsia="es-ES"/>
              </w:rPr>
            </w:pPr>
            <w:r w:rsidRPr="003B3C72">
              <w:rPr>
                <w:rFonts w:ascii="Arial" w:eastAsia="Times New Roman" w:hAnsi="Arial" w:cs="Arial"/>
                <w:b/>
                <w:bCs/>
                <w:color w:val="000000"/>
                <w:sz w:val="18"/>
                <w:szCs w:val="18"/>
                <w:lang w:eastAsia="es-ES"/>
              </w:rPr>
              <w:t>Corriente:</w:t>
            </w:r>
          </w:p>
        </w:tc>
        <w:tc>
          <w:tcPr>
            <w:tcW w:w="696" w:type="pct"/>
            <w:tcBorders>
              <w:top w:val="single" w:sz="4" w:space="0" w:color="auto"/>
              <w:left w:val="nil"/>
              <w:bottom w:val="nil"/>
              <w:right w:val="nil"/>
            </w:tcBorders>
            <w:shd w:val="clear" w:color="auto" w:fill="auto"/>
            <w:noWrap/>
            <w:vAlign w:val="center"/>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p>
        </w:tc>
        <w:tc>
          <w:tcPr>
            <w:tcW w:w="697" w:type="pct"/>
            <w:tcBorders>
              <w:top w:val="single" w:sz="4" w:space="0" w:color="auto"/>
              <w:left w:val="nil"/>
              <w:bottom w:val="nil"/>
              <w:right w:val="nil"/>
            </w:tcBorders>
            <w:shd w:val="clear" w:color="auto" w:fill="auto"/>
            <w:noWrap/>
            <w:vAlign w:val="center"/>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p>
        </w:tc>
        <w:tc>
          <w:tcPr>
            <w:tcW w:w="697" w:type="pct"/>
            <w:tcBorders>
              <w:top w:val="single" w:sz="4" w:space="0" w:color="auto"/>
              <w:left w:val="nil"/>
              <w:bottom w:val="nil"/>
              <w:right w:val="nil"/>
            </w:tcBorders>
            <w:shd w:val="clear" w:color="auto" w:fill="auto"/>
            <w:noWrap/>
            <w:vAlign w:val="center"/>
            <w:hideMark/>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p>
        </w:tc>
        <w:tc>
          <w:tcPr>
            <w:tcW w:w="697" w:type="pct"/>
            <w:tcBorders>
              <w:top w:val="single" w:sz="4" w:space="0" w:color="auto"/>
              <w:left w:val="nil"/>
              <w:bottom w:val="nil"/>
              <w:right w:val="nil"/>
            </w:tcBorders>
            <w:shd w:val="clear" w:color="auto" w:fill="auto"/>
            <w:noWrap/>
            <w:vAlign w:val="center"/>
            <w:hideMark/>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p>
        </w:tc>
      </w:tr>
      <w:tr w:rsidR="00F90BF9" w:rsidRPr="003B3C72" w:rsidTr="00ED73EB">
        <w:trPr>
          <w:trHeight w:val="283"/>
          <w:jc w:val="center"/>
        </w:trPr>
        <w:tc>
          <w:tcPr>
            <w:tcW w:w="2213" w:type="pct"/>
            <w:tcBorders>
              <w:top w:val="nil"/>
              <w:left w:val="nil"/>
              <w:bottom w:val="nil"/>
              <w:right w:val="nil"/>
            </w:tcBorders>
            <w:shd w:val="clear" w:color="auto" w:fill="auto"/>
            <w:noWrap/>
            <w:vAlign w:val="center"/>
            <w:hideMark/>
          </w:tcPr>
          <w:p w:rsidR="00F90BF9" w:rsidRPr="003B3C72" w:rsidRDefault="00F90BF9" w:rsidP="00F90BF9">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Impuesto sobre la Renta de Personas Físicas</w:t>
            </w:r>
          </w:p>
        </w:tc>
        <w:tc>
          <w:tcPr>
            <w:tcW w:w="696" w:type="pct"/>
            <w:tcBorders>
              <w:top w:val="nil"/>
              <w:left w:val="nil"/>
              <w:bottom w:val="nil"/>
              <w:right w:val="nil"/>
            </w:tcBorders>
            <w:shd w:val="clear" w:color="auto" w:fill="auto"/>
            <w:noWrap/>
            <w:vAlign w:val="center"/>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c>
          <w:tcPr>
            <w:tcW w:w="697" w:type="pct"/>
            <w:tcBorders>
              <w:top w:val="nil"/>
              <w:left w:val="nil"/>
              <w:bottom w:val="nil"/>
              <w:right w:val="nil"/>
            </w:tcBorders>
            <w:shd w:val="clear" w:color="auto" w:fill="auto"/>
            <w:noWrap/>
            <w:vAlign w:val="center"/>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11.498,92</w:t>
            </w:r>
          </w:p>
        </w:tc>
        <w:tc>
          <w:tcPr>
            <w:tcW w:w="697" w:type="pct"/>
            <w:tcBorders>
              <w:top w:val="nil"/>
              <w:left w:val="nil"/>
              <w:bottom w:val="nil"/>
              <w:right w:val="nil"/>
            </w:tcBorders>
            <w:shd w:val="clear" w:color="auto" w:fill="auto"/>
            <w:noWrap/>
            <w:vAlign w:val="center"/>
            <w:hideMark/>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c>
          <w:tcPr>
            <w:tcW w:w="697" w:type="pct"/>
            <w:tcBorders>
              <w:top w:val="nil"/>
              <w:left w:val="nil"/>
              <w:bottom w:val="nil"/>
              <w:right w:val="nil"/>
            </w:tcBorders>
            <w:shd w:val="clear" w:color="auto" w:fill="auto"/>
            <w:noWrap/>
            <w:vAlign w:val="center"/>
            <w:hideMark/>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11.947,28</w:t>
            </w:r>
          </w:p>
        </w:tc>
      </w:tr>
      <w:tr w:rsidR="00F90BF9" w:rsidRPr="003B3C72" w:rsidTr="00ED73EB">
        <w:trPr>
          <w:trHeight w:val="283"/>
          <w:jc w:val="center"/>
        </w:trPr>
        <w:tc>
          <w:tcPr>
            <w:tcW w:w="2213" w:type="pct"/>
            <w:tcBorders>
              <w:top w:val="nil"/>
              <w:left w:val="nil"/>
              <w:right w:val="nil"/>
            </w:tcBorders>
            <w:shd w:val="clear" w:color="auto" w:fill="auto"/>
            <w:noWrap/>
            <w:vAlign w:val="center"/>
            <w:hideMark/>
          </w:tcPr>
          <w:p w:rsidR="00F90BF9" w:rsidRPr="003B3C72" w:rsidRDefault="00F90BF9" w:rsidP="00F90BF9">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Impuesto General Indirecto Canario</w:t>
            </w:r>
          </w:p>
        </w:tc>
        <w:tc>
          <w:tcPr>
            <w:tcW w:w="696" w:type="pct"/>
            <w:tcBorders>
              <w:top w:val="nil"/>
              <w:left w:val="nil"/>
              <w:right w:val="nil"/>
            </w:tcBorders>
            <w:shd w:val="clear" w:color="auto" w:fill="auto"/>
            <w:noWrap/>
            <w:vAlign w:val="center"/>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17.582,07</w:t>
            </w:r>
          </w:p>
        </w:tc>
        <w:tc>
          <w:tcPr>
            <w:tcW w:w="697" w:type="pct"/>
            <w:tcBorders>
              <w:top w:val="nil"/>
              <w:left w:val="nil"/>
              <w:right w:val="nil"/>
            </w:tcBorders>
            <w:shd w:val="clear" w:color="auto" w:fill="auto"/>
            <w:noWrap/>
            <w:vAlign w:val="center"/>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c>
          <w:tcPr>
            <w:tcW w:w="697" w:type="pct"/>
            <w:tcBorders>
              <w:top w:val="nil"/>
              <w:left w:val="nil"/>
              <w:right w:val="nil"/>
            </w:tcBorders>
            <w:shd w:val="clear" w:color="auto" w:fill="auto"/>
            <w:noWrap/>
            <w:vAlign w:val="center"/>
            <w:hideMark/>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xml:space="preserve">11.246,66 </w:t>
            </w:r>
          </w:p>
        </w:tc>
        <w:tc>
          <w:tcPr>
            <w:tcW w:w="697" w:type="pct"/>
            <w:tcBorders>
              <w:top w:val="nil"/>
              <w:left w:val="nil"/>
              <w:right w:val="nil"/>
            </w:tcBorders>
            <w:shd w:val="clear" w:color="auto" w:fill="auto"/>
            <w:noWrap/>
            <w:vAlign w:val="center"/>
            <w:hideMark/>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w:t>
            </w:r>
          </w:p>
        </w:tc>
      </w:tr>
      <w:tr w:rsidR="00F90BF9" w:rsidRPr="003B3C72" w:rsidTr="00ED73EB">
        <w:trPr>
          <w:trHeight w:val="283"/>
          <w:jc w:val="center"/>
        </w:trPr>
        <w:tc>
          <w:tcPr>
            <w:tcW w:w="2213" w:type="pct"/>
            <w:tcBorders>
              <w:top w:val="nil"/>
              <w:left w:val="nil"/>
              <w:bottom w:val="single" w:sz="4" w:space="0" w:color="auto"/>
              <w:right w:val="nil"/>
            </w:tcBorders>
            <w:shd w:val="clear" w:color="auto" w:fill="auto"/>
            <w:noWrap/>
            <w:vAlign w:val="center"/>
            <w:hideMark/>
          </w:tcPr>
          <w:p w:rsidR="00F90BF9" w:rsidRPr="003B3C72" w:rsidRDefault="00F90BF9" w:rsidP="00F90BF9">
            <w:pPr>
              <w:spacing w:after="0" w:line="240" w:lineRule="auto"/>
              <w:rPr>
                <w:rFonts w:ascii="Arial" w:eastAsia="Times New Roman" w:hAnsi="Arial" w:cs="Arial"/>
                <w:color w:val="000000"/>
                <w:sz w:val="18"/>
                <w:szCs w:val="18"/>
                <w:lang w:eastAsia="es-ES"/>
              </w:rPr>
            </w:pPr>
            <w:r w:rsidRPr="003B3C72">
              <w:rPr>
                <w:rFonts w:ascii="Arial" w:eastAsia="Times New Roman" w:hAnsi="Arial" w:cs="Arial"/>
                <w:color w:val="000000"/>
                <w:sz w:val="18"/>
                <w:szCs w:val="18"/>
                <w:lang w:eastAsia="es-ES"/>
              </w:rPr>
              <w:t>Organismos de la Seguridad Social</w:t>
            </w:r>
          </w:p>
        </w:tc>
        <w:tc>
          <w:tcPr>
            <w:tcW w:w="696" w:type="pct"/>
            <w:tcBorders>
              <w:top w:val="nil"/>
              <w:left w:val="nil"/>
              <w:bottom w:val="single" w:sz="4" w:space="0" w:color="auto"/>
              <w:right w:val="nil"/>
            </w:tcBorders>
            <w:shd w:val="clear" w:color="auto" w:fill="auto"/>
            <w:noWrap/>
            <w:vAlign w:val="center"/>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w:t>
            </w:r>
          </w:p>
        </w:tc>
        <w:tc>
          <w:tcPr>
            <w:tcW w:w="697" w:type="pct"/>
            <w:tcBorders>
              <w:top w:val="nil"/>
              <w:left w:val="nil"/>
              <w:bottom w:val="single" w:sz="4" w:space="0" w:color="auto"/>
              <w:right w:val="nil"/>
            </w:tcBorders>
            <w:shd w:val="clear" w:color="auto" w:fill="auto"/>
            <w:noWrap/>
            <w:vAlign w:val="center"/>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9.549,01</w:t>
            </w:r>
          </w:p>
        </w:tc>
        <w:tc>
          <w:tcPr>
            <w:tcW w:w="697" w:type="pct"/>
            <w:tcBorders>
              <w:top w:val="nil"/>
              <w:left w:val="nil"/>
              <w:bottom w:val="single" w:sz="4" w:space="0" w:color="auto"/>
              <w:right w:val="nil"/>
            </w:tcBorders>
            <w:shd w:val="clear" w:color="auto" w:fill="auto"/>
            <w:noWrap/>
            <w:vAlign w:val="center"/>
            <w:hideMark/>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w:t>
            </w:r>
          </w:p>
        </w:tc>
        <w:tc>
          <w:tcPr>
            <w:tcW w:w="697" w:type="pct"/>
            <w:tcBorders>
              <w:top w:val="nil"/>
              <w:left w:val="nil"/>
              <w:bottom w:val="single" w:sz="4" w:space="0" w:color="auto"/>
              <w:right w:val="nil"/>
            </w:tcBorders>
            <w:shd w:val="clear" w:color="auto" w:fill="auto"/>
            <w:noWrap/>
            <w:vAlign w:val="center"/>
            <w:hideMark/>
          </w:tcPr>
          <w:p w:rsidR="00F90BF9" w:rsidRPr="003B3C72" w:rsidRDefault="00F90BF9" w:rsidP="00F90BF9">
            <w:pPr>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 xml:space="preserve">10.290,09 </w:t>
            </w:r>
          </w:p>
        </w:tc>
      </w:tr>
    </w:tbl>
    <w:p w:rsidR="009C420E" w:rsidRPr="001612D7" w:rsidRDefault="009C420E" w:rsidP="00F00FFF">
      <w:pPr>
        <w:pStyle w:val="CM20"/>
        <w:widowControl/>
        <w:autoSpaceDE/>
        <w:autoSpaceDN/>
        <w:adjustRightInd/>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Impuesto sobre Beneficios</w:t>
      </w:r>
    </w:p>
    <w:p w:rsidR="009C420E" w:rsidRPr="001F4A4B" w:rsidRDefault="009C420E" w:rsidP="00F00FFF">
      <w:pPr>
        <w:pStyle w:val="CM20"/>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La Sociedad tributa en el </w:t>
      </w:r>
      <w:r>
        <w:rPr>
          <w:rFonts w:ascii="Arial" w:hAnsi="Arial" w:cs="Arial"/>
          <w:sz w:val="20"/>
          <w:szCs w:val="20"/>
        </w:rPr>
        <w:t>régimen de consolidación fiscal</w:t>
      </w:r>
      <w:r w:rsidRPr="001F4A4B">
        <w:rPr>
          <w:rFonts w:ascii="Arial" w:hAnsi="Arial" w:cs="Arial"/>
          <w:sz w:val="20"/>
          <w:szCs w:val="20"/>
        </w:rPr>
        <w:t xml:space="preserve"> ITER, como sociedad dominante, tiene la representación del grupo fiscal. No obstante, a cada Sociedad dominada le corresponde el gasto por impuesto devengado en sus cuentas anuales. Por tanto, el Impuesto sobre Sociedades del ejercicio se calcula en base al resultado contable, obtenido por la aplicación de principios de contabilidad generalmente aceptados. </w:t>
      </w:r>
    </w:p>
    <w:p w:rsidR="009C420E" w:rsidRPr="001F4A4B" w:rsidRDefault="009C420E" w:rsidP="00F00FFF">
      <w:pPr>
        <w:pStyle w:val="CM20"/>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El hecho de que la Sociedad matriz se encargue de la liquidación del impuesto afecta a las cuentas contables. En la medida en que esté pagando cuotas de otras compañías del grupo debe generar un activo frente a las mismas y, a su vez, si se aprovecha de bases imponibles negativas y/o deducciones aportadas por otras compañías del grupo, contablemente debe registrar en su contabilidad un pasivo. La Sociedad dependiente debe realizar la operación inversa. </w:t>
      </w:r>
    </w:p>
    <w:p w:rsidR="009C420E" w:rsidRPr="001F4A4B" w:rsidRDefault="009C420E" w:rsidP="00F00FFF">
      <w:pPr>
        <w:pStyle w:val="CM20"/>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 xml:space="preserve">Siguiendo la NRV 13ª del PGC, las deducciones y otras ventajas fiscales no utilizadas que queden pendientes de aplicar fiscalmente, así como el derecho a compensar pérdidas fiscales en ejercicios posteriores se reconocen como un activo por impuesto diferido. </w:t>
      </w:r>
    </w:p>
    <w:p w:rsidR="009C420E" w:rsidRPr="001F4A4B" w:rsidRDefault="009C420E" w:rsidP="00F00FFF">
      <w:pPr>
        <w:pStyle w:val="CM23"/>
        <w:widowControl/>
        <w:autoSpaceDE/>
        <w:autoSpaceDN/>
        <w:adjustRightInd/>
        <w:spacing w:before="120" w:after="120" w:line="280" w:lineRule="exact"/>
        <w:jc w:val="both"/>
        <w:rPr>
          <w:rFonts w:ascii="Arial" w:hAnsi="Arial" w:cs="Arial"/>
          <w:sz w:val="20"/>
          <w:szCs w:val="20"/>
        </w:rPr>
      </w:pPr>
      <w:r w:rsidRPr="001F4A4B">
        <w:rPr>
          <w:rFonts w:ascii="Arial" w:hAnsi="Arial" w:cs="Arial"/>
          <w:sz w:val="20"/>
          <w:szCs w:val="20"/>
        </w:rPr>
        <w:t>Permanecen abiertos a</w:t>
      </w:r>
      <w:r>
        <w:rPr>
          <w:rFonts w:ascii="Arial" w:hAnsi="Arial" w:cs="Arial"/>
          <w:sz w:val="20"/>
          <w:szCs w:val="20"/>
        </w:rPr>
        <w:t xml:space="preserve"> Inspección los ejercicios</w:t>
      </w:r>
      <w:r w:rsidRPr="001F4A4B">
        <w:rPr>
          <w:rFonts w:ascii="Arial" w:hAnsi="Arial" w:cs="Arial"/>
          <w:sz w:val="20"/>
          <w:szCs w:val="20"/>
        </w:rPr>
        <w:t xml:space="preserve"> </w:t>
      </w:r>
      <w:r w:rsidR="006D0464">
        <w:rPr>
          <w:rFonts w:ascii="Arial" w:hAnsi="Arial" w:cs="Arial"/>
          <w:sz w:val="20"/>
          <w:szCs w:val="20"/>
        </w:rPr>
        <w:t>2017, 2018, 2019</w:t>
      </w:r>
      <w:r w:rsidR="00ED73EB">
        <w:rPr>
          <w:rFonts w:ascii="Arial" w:hAnsi="Arial" w:cs="Arial"/>
          <w:sz w:val="20"/>
          <w:szCs w:val="20"/>
        </w:rPr>
        <w:t>,</w:t>
      </w:r>
      <w:r w:rsidRPr="001F4A4B">
        <w:rPr>
          <w:rFonts w:ascii="Arial" w:hAnsi="Arial" w:cs="Arial"/>
          <w:sz w:val="20"/>
          <w:szCs w:val="20"/>
        </w:rPr>
        <w:t xml:space="preserve"> 20</w:t>
      </w:r>
      <w:r w:rsidR="006D0464">
        <w:rPr>
          <w:rFonts w:ascii="Arial" w:hAnsi="Arial" w:cs="Arial"/>
          <w:sz w:val="20"/>
          <w:szCs w:val="20"/>
        </w:rPr>
        <w:t>20</w:t>
      </w:r>
      <w:r w:rsidR="00ED73EB">
        <w:rPr>
          <w:rFonts w:ascii="Arial" w:hAnsi="Arial" w:cs="Arial"/>
          <w:sz w:val="20"/>
          <w:szCs w:val="20"/>
        </w:rPr>
        <w:t xml:space="preserve"> y 2021</w:t>
      </w:r>
      <w:r w:rsidRPr="001F4A4B">
        <w:rPr>
          <w:rFonts w:ascii="Arial" w:hAnsi="Arial" w:cs="Arial"/>
          <w:sz w:val="20"/>
          <w:szCs w:val="20"/>
        </w:rPr>
        <w:t xml:space="preserve"> para aquellos impuestos de los que la sociedad es sujeto pasivo. </w:t>
      </w:r>
    </w:p>
    <w:p w:rsidR="009C420E" w:rsidRPr="005F2AFD" w:rsidRDefault="009C420E" w:rsidP="00F00FFF">
      <w:pPr>
        <w:spacing w:before="120" w:after="120" w:line="280" w:lineRule="exact"/>
        <w:jc w:val="both"/>
        <w:rPr>
          <w:rFonts w:ascii="Arial" w:hAnsi="Arial" w:cs="Arial"/>
          <w:sz w:val="20"/>
          <w:szCs w:val="20"/>
        </w:rPr>
      </w:pPr>
      <w:r w:rsidRPr="005F2AFD">
        <w:rPr>
          <w:rFonts w:ascii="Arial" w:hAnsi="Arial" w:cs="Arial"/>
          <w:sz w:val="20"/>
          <w:szCs w:val="20"/>
        </w:rPr>
        <w:t>La conciliación del importe neto de ingresos y gastos del ejercicio con la base imponible del Impuesto sobre Beneficios es la siguiente, en euros:</w:t>
      </w:r>
    </w:p>
    <w:tbl>
      <w:tblPr>
        <w:tblW w:w="5000" w:type="pct"/>
        <w:tblCellMar>
          <w:left w:w="70" w:type="dxa"/>
          <w:right w:w="70" w:type="dxa"/>
        </w:tblCellMar>
        <w:tblLook w:val="04A0"/>
      </w:tblPr>
      <w:tblGrid>
        <w:gridCol w:w="2684"/>
        <w:gridCol w:w="963"/>
        <w:gridCol w:w="1041"/>
        <w:gridCol w:w="1133"/>
        <w:gridCol w:w="751"/>
        <w:gridCol w:w="991"/>
        <w:gridCol w:w="1081"/>
      </w:tblGrid>
      <w:tr w:rsidR="009C420E" w:rsidRPr="005F2AFD" w:rsidTr="009E1465">
        <w:trPr>
          <w:trHeight w:val="230"/>
        </w:trPr>
        <w:tc>
          <w:tcPr>
            <w:tcW w:w="1569" w:type="pct"/>
            <w:tcBorders>
              <w:top w:val="nil"/>
              <w:left w:val="nil"/>
              <w:bottom w:val="nil"/>
              <w:right w:val="nil"/>
            </w:tcBorders>
            <w:shd w:val="clear" w:color="000000" w:fill="D9D9D9"/>
            <w:noWrap/>
            <w:vAlign w:val="center"/>
            <w:hideMark/>
          </w:tcPr>
          <w:p w:rsidR="009C420E" w:rsidRPr="003C1D86" w:rsidRDefault="009C420E" w:rsidP="006E098E">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lastRenderedPageBreak/>
              <w:t> </w:t>
            </w:r>
          </w:p>
        </w:tc>
        <w:tc>
          <w:tcPr>
            <w:tcW w:w="1805" w:type="pct"/>
            <w:gridSpan w:val="3"/>
            <w:tcBorders>
              <w:top w:val="nil"/>
              <w:left w:val="nil"/>
              <w:bottom w:val="nil"/>
              <w:right w:val="nil"/>
            </w:tcBorders>
            <w:shd w:val="clear" w:color="000000" w:fill="D9D9D9"/>
            <w:noWrap/>
            <w:vAlign w:val="center"/>
            <w:hideMark/>
          </w:tcPr>
          <w:p w:rsidR="009C420E" w:rsidRPr="003C1D86" w:rsidRDefault="009C420E" w:rsidP="006E098E">
            <w:pPr>
              <w:keepNext/>
              <w:keepLines/>
              <w:spacing w:after="0" w:line="240" w:lineRule="auto"/>
              <w:jc w:val="center"/>
              <w:rPr>
                <w:rFonts w:ascii="Arial" w:hAnsi="Arial" w:cs="Arial"/>
                <w:b/>
                <w:bCs/>
                <w:color w:val="000000"/>
                <w:sz w:val="17"/>
                <w:szCs w:val="17"/>
              </w:rPr>
            </w:pPr>
            <w:r w:rsidRPr="003C1D86">
              <w:rPr>
                <w:rFonts w:ascii="Arial" w:hAnsi="Arial" w:cs="Arial"/>
                <w:b/>
                <w:bCs/>
                <w:color w:val="000000"/>
                <w:sz w:val="17"/>
                <w:szCs w:val="17"/>
              </w:rPr>
              <w:t>20</w:t>
            </w:r>
            <w:r w:rsidR="000B7FDB">
              <w:rPr>
                <w:rFonts w:ascii="Arial" w:hAnsi="Arial" w:cs="Arial"/>
                <w:b/>
                <w:bCs/>
                <w:color w:val="000000"/>
                <w:sz w:val="17"/>
                <w:szCs w:val="17"/>
              </w:rPr>
              <w:t>2</w:t>
            </w:r>
            <w:r w:rsidR="00ED73EB">
              <w:rPr>
                <w:rFonts w:ascii="Arial" w:hAnsi="Arial" w:cs="Arial"/>
                <w:b/>
                <w:bCs/>
                <w:color w:val="000000"/>
                <w:sz w:val="17"/>
                <w:szCs w:val="17"/>
              </w:rPr>
              <w:t>1</w:t>
            </w:r>
          </w:p>
        </w:tc>
        <w:tc>
          <w:tcPr>
            <w:tcW w:w="1626" w:type="pct"/>
            <w:gridSpan w:val="3"/>
            <w:tcBorders>
              <w:top w:val="nil"/>
              <w:left w:val="nil"/>
              <w:bottom w:val="nil"/>
              <w:right w:val="nil"/>
            </w:tcBorders>
            <w:shd w:val="clear" w:color="000000" w:fill="D9D9D9"/>
            <w:noWrap/>
            <w:vAlign w:val="center"/>
            <w:hideMark/>
          </w:tcPr>
          <w:p w:rsidR="009C420E" w:rsidRPr="003C1D86" w:rsidRDefault="00ED73EB" w:rsidP="006E098E">
            <w:pPr>
              <w:keepNext/>
              <w:keepLines/>
              <w:spacing w:after="0" w:line="240" w:lineRule="auto"/>
              <w:jc w:val="center"/>
              <w:rPr>
                <w:rFonts w:ascii="Arial" w:hAnsi="Arial" w:cs="Arial"/>
                <w:b/>
                <w:bCs/>
                <w:color w:val="000000"/>
                <w:sz w:val="17"/>
                <w:szCs w:val="17"/>
              </w:rPr>
            </w:pPr>
            <w:r>
              <w:rPr>
                <w:rFonts w:ascii="Arial" w:hAnsi="Arial" w:cs="Arial"/>
                <w:b/>
                <w:bCs/>
                <w:color w:val="000000"/>
                <w:sz w:val="17"/>
                <w:szCs w:val="17"/>
              </w:rPr>
              <w:t>2020</w:t>
            </w:r>
          </w:p>
        </w:tc>
      </w:tr>
      <w:tr w:rsidR="009C420E" w:rsidRPr="005F2AFD" w:rsidTr="009E1465">
        <w:trPr>
          <w:trHeight w:val="230"/>
        </w:trPr>
        <w:tc>
          <w:tcPr>
            <w:tcW w:w="1569" w:type="pct"/>
            <w:tcBorders>
              <w:top w:val="nil"/>
              <w:left w:val="nil"/>
              <w:bottom w:val="single" w:sz="4" w:space="0" w:color="auto"/>
              <w:right w:val="nil"/>
            </w:tcBorders>
            <w:shd w:val="clear" w:color="000000" w:fill="D9D9D9"/>
            <w:noWrap/>
            <w:vAlign w:val="center"/>
            <w:hideMark/>
          </w:tcPr>
          <w:p w:rsidR="009C420E" w:rsidRPr="003C1D86" w:rsidRDefault="009C420E" w:rsidP="006E098E">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 </w:t>
            </w:r>
          </w:p>
        </w:tc>
        <w:tc>
          <w:tcPr>
            <w:tcW w:w="1805" w:type="pct"/>
            <w:gridSpan w:val="3"/>
            <w:tcBorders>
              <w:top w:val="nil"/>
              <w:left w:val="nil"/>
              <w:bottom w:val="single" w:sz="4" w:space="0" w:color="auto"/>
              <w:right w:val="nil"/>
            </w:tcBorders>
            <w:shd w:val="clear" w:color="000000" w:fill="D9D9D9"/>
            <w:noWrap/>
            <w:vAlign w:val="center"/>
            <w:hideMark/>
          </w:tcPr>
          <w:p w:rsidR="009E1465" w:rsidRDefault="009C420E" w:rsidP="006E098E">
            <w:pPr>
              <w:keepNext/>
              <w:keepLines/>
              <w:spacing w:after="0" w:line="240" w:lineRule="auto"/>
              <w:jc w:val="center"/>
              <w:rPr>
                <w:rFonts w:ascii="Arial" w:hAnsi="Arial" w:cs="Arial"/>
                <w:b/>
                <w:color w:val="000000"/>
                <w:sz w:val="17"/>
                <w:szCs w:val="17"/>
              </w:rPr>
            </w:pPr>
            <w:r w:rsidRPr="003C1D86">
              <w:rPr>
                <w:rFonts w:ascii="Arial" w:hAnsi="Arial" w:cs="Arial"/>
                <w:b/>
                <w:color w:val="000000"/>
                <w:sz w:val="17"/>
                <w:szCs w:val="17"/>
              </w:rPr>
              <w:t xml:space="preserve">Cuenta de Pérdidas </w:t>
            </w:r>
          </w:p>
          <w:p w:rsidR="009C420E" w:rsidRPr="003C1D86" w:rsidRDefault="009C420E" w:rsidP="006E098E">
            <w:pPr>
              <w:keepNext/>
              <w:keepLines/>
              <w:spacing w:after="0" w:line="240" w:lineRule="auto"/>
              <w:jc w:val="center"/>
              <w:rPr>
                <w:rFonts w:ascii="Arial" w:hAnsi="Arial" w:cs="Arial"/>
                <w:b/>
                <w:color w:val="000000"/>
                <w:sz w:val="17"/>
                <w:szCs w:val="17"/>
              </w:rPr>
            </w:pPr>
            <w:r w:rsidRPr="003C1D86">
              <w:rPr>
                <w:rFonts w:ascii="Arial" w:hAnsi="Arial" w:cs="Arial"/>
                <w:b/>
                <w:color w:val="000000"/>
                <w:sz w:val="17"/>
                <w:szCs w:val="17"/>
              </w:rPr>
              <w:t>y Ganancias</w:t>
            </w:r>
          </w:p>
        </w:tc>
        <w:tc>
          <w:tcPr>
            <w:tcW w:w="1626" w:type="pct"/>
            <w:gridSpan w:val="3"/>
            <w:tcBorders>
              <w:top w:val="nil"/>
              <w:left w:val="nil"/>
              <w:bottom w:val="single" w:sz="4" w:space="0" w:color="auto"/>
              <w:right w:val="nil"/>
            </w:tcBorders>
            <w:shd w:val="clear" w:color="000000" w:fill="D9D9D9"/>
            <w:noWrap/>
            <w:vAlign w:val="center"/>
            <w:hideMark/>
          </w:tcPr>
          <w:p w:rsidR="009E1465" w:rsidRDefault="009C420E" w:rsidP="006E098E">
            <w:pPr>
              <w:keepNext/>
              <w:keepLines/>
              <w:spacing w:after="0" w:line="240" w:lineRule="auto"/>
              <w:jc w:val="center"/>
              <w:rPr>
                <w:rFonts w:ascii="Arial" w:hAnsi="Arial" w:cs="Arial"/>
                <w:b/>
                <w:color w:val="000000"/>
                <w:sz w:val="17"/>
                <w:szCs w:val="17"/>
              </w:rPr>
            </w:pPr>
            <w:r w:rsidRPr="003C1D86">
              <w:rPr>
                <w:rFonts w:ascii="Arial" w:hAnsi="Arial" w:cs="Arial"/>
                <w:b/>
                <w:color w:val="000000"/>
                <w:sz w:val="17"/>
                <w:szCs w:val="17"/>
              </w:rPr>
              <w:t>Cuenta de Pérdidas</w:t>
            </w:r>
          </w:p>
          <w:p w:rsidR="009C420E" w:rsidRPr="003C1D86" w:rsidRDefault="009C420E" w:rsidP="006E098E">
            <w:pPr>
              <w:keepNext/>
              <w:keepLines/>
              <w:spacing w:after="0" w:line="240" w:lineRule="auto"/>
              <w:jc w:val="center"/>
              <w:rPr>
                <w:rFonts w:ascii="Arial" w:hAnsi="Arial" w:cs="Arial"/>
                <w:b/>
                <w:color w:val="000000"/>
                <w:sz w:val="17"/>
                <w:szCs w:val="17"/>
              </w:rPr>
            </w:pPr>
            <w:r w:rsidRPr="003C1D86">
              <w:rPr>
                <w:rFonts w:ascii="Arial" w:hAnsi="Arial" w:cs="Arial"/>
                <w:b/>
                <w:color w:val="000000"/>
                <w:sz w:val="17"/>
                <w:szCs w:val="17"/>
              </w:rPr>
              <w:t xml:space="preserve"> y Ganancias</w:t>
            </w:r>
          </w:p>
        </w:tc>
      </w:tr>
      <w:tr w:rsidR="00ED73EB" w:rsidRPr="005F2AFD" w:rsidTr="009E1465">
        <w:trPr>
          <w:trHeight w:val="283"/>
        </w:trPr>
        <w:tc>
          <w:tcPr>
            <w:tcW w:w="2142" w:type="pct"/>
            <w:gridSpan w:val="2"/>
            <w:tcBorders>
              <w:top w:val="single" w:sz="4" w:space="0" w:color="auto"/>
              <w:left w:val="nil"/>
              <w:bottom w:val="single" w:sz="4" w:space="0" w:color="auto"/>
              <w:right w:val="nil"/>
            </w:tcBorders>
            <w:shd w:val="clear" w:color="000000" w:fill="F2F2F2"/>
            <w:noWrap/>
            <w:vAlign w:val="center"/>
            <w:hideMark/>
          </w:tcPr>
          <w:p w:rsidR="009E1465" w:rsidRDefault="00ED73EB" w:rsidP="00ED73EB">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Resultado del ejercicio</w:t>
            </w:r>
          </w:p>
          <w:p w:rsidR="00ED73EB" w:rsidRPr="003C1D86" w:rsidRDefault="00ED73EB" w:rsidP="00ED73EB">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 xml:space="preserve"> (después de impuestos)</w:t>
            </w:r>
          </w:p>
        </w:tc>
        <w:tc>
          <w:tcPr>
            <w:tcW w:w="561" w:type="pct"/>
            <w:tcBorders>
              <w:top w:val="nil"/>
              <w:left w:val="nil"/>
              <w:bottom w:val="single" w:sz="4" w:space="0" w:color="auto"/>
              <w:right w:val="nil"/>
            </w:tcBorders>
            <w:shd w:val="clear" w:color="000000" w:fill="F2F2F2"/>
            <w:noWrap/>
            <w:vAlign w:val="center"/>
            <w:hideMark/>
          </w:tcPr>
          <w:p w:rsidR="00ED73EB" w:rsidRPr="001C2119" w:rsidRDefault="00ED73EB" w:rsidP="00ED73EB">
            <w:pPr>
              <w:keepNext/>
              <w:keepLines/>
              <w:spacing w:after="0" w:line="240" w:lineRule="auto"/>
              <w:jc w:val="right"/>
              <w:rPr>
                <w:rFonts w:ascii="Arial" w:hAnsi="Arial" w:cs="Arial"/>
                <w:b/>
                <w:color w:val="000000"/>
                <w:sz w:val="17"/>
                <w:szCs w:val="17"/>
              </w:rPr>
            </w:pPr>
            <w:r w:rsidRPr="001C2119">
              <w:rPr>
                <w:rFonts w:ascii="Arial" w:hAnsi="Arial" w:cs="Arial"/>
                <w:b/>
                <w:color w:val="000000"/>
                <w:sz w:val="17"/>
                <w:szCs w:val="17"/>
              </w:rPr>
              <w:t> </w:t>
            </w:r>
          </w:p>
        </w:tc>
        <w:tc>
          <w:tcPr>
            <w:tcW w:w="671" w:type="pct"/>
            <w:tcBorders>
              <w:top w:val="nil"/>
              <w:left w:val="nil"/>
              <w:bottom w:val="single" w:sz="4" w:space="0" w:color="auto"/>
              <w:right w:val="nil"/>
            </w:tcBorders>
            <w:shd w:val="clear" w:color="000000" w:fill="F2F2F2"/>
            <w:noWrap/>
            <w:vAlign w:val="center"/>
            <w:hideMark/>
          </w:tcPr>
          <w:p w:rsidR="00ED73EB" w:rsidRPr="001C2119" w:rsidRDefault="00F90BF9" w:rsidP="00ED73EB">
            <w:pPr>
              <w:spacing w:after="0"/>
              <w:jc w:val="right"/>
              <w:rPr>
                <w:rFonts w:ascii="Arial" w:hAnsi="Arial" w:cs="Arial"/>
                <w:b/>
                <w:bCs/>
                <w:color w:val="000000"/>
                <w:sz w:val="17"/>
                <w:szCs w:val="17"/>
              </w:rPr>
            </w:pPr>
            <w:r w:rsidRPr="001C2119">
              <w:rPr>
                <w:rFonts w:ascii="Arial" w:hAnsi="Arial" w:cs="Arial"/>
                <w:b/>
                <w:bCs/>
                <w:color w:val="000000"/>
                <w:sz w:val="17"/>
                <w:szCs w:val="17"/>
              </w:rPr>
              <w:t>-408.227,33</w:t>
            </w:r>
          </w:p>
        </w:tc>
        <w:tc>
          <w:tcPr>
            <w:tcW w:w="450" w:type="pct"/>
            <w:tcBorders>
              <w:top w:val="nil"/>
              <w:left w:val="nil"/>
              <w:bottom w:val="single" w:sz="4" w:space="0" w:color="auto"/>
              <w:right w:val="nil"/>
            </w:tcBorders>
            <w:shd w:val="clear" w:color="000000" w:fill="F2F2F2"/>
            <w:noWrap/>
            <w:vAlign w:val="center"/>
            <w:hideMark/>
          </w:tcPr>
          <w:p w:rsidR="00ED73EB" w:rsidRPr="001C2119" w:rsidRDefault="00ED73EB" w:rsidP="00ED73EB">
            <w:pPr>
              <w:keepNext/>
              <w:keepLines/>
              <w:spacing w:after="0"/>
              <w:jc w:val="right"/>
              <w:rPr>
                <w:rFonts w:ascii="Arial" w:hAnsi="Arial" w:cs="Arial"/>
                <w:b/>
                <w:bCs/>
                <w:color w:val="000000"/>
                <w:sz w:val="17"/>
                <w:szCs w:val="17"/>
              </w:rPr>
            </w:pPr>
            <w:r w:rsidRPr="001C2119">
              <w:rPr>
                <w:rFonts w:ascii="Arial" w:hAnsi="Arial" w:cs="Arial"/>
                <w:b/>
                <w:bCs/>
                <w:color w:val="000000"/>
                <w:sz w:val="17"/>
                <w:szCs w:val="17"/>
              </w:rPr>
              <w:t> </w:t>
            </w:r>
          </w:p>
        </w:tc>
        <w:tc>
          <w:tcPr>
            <w:tcW w:w="535" w:type="pct"/>
            <w:tcBorders>
              <w:top w:val="nil"/>
              <w:left w:val="nil"/>
              <w:bottom w:val="single" w:sz="4" w:space="0" w:color="auto"/>
              <w:right w:val="nil"/>
            </w:tcBorders>
            <w:shd w:val="clear" w:color="000000" w:fill="F2F2F2"/>
            <w:noWrap/>
            <w:vAlign w:val="center"/>
            <w:hideMark/>
          </w:tcPr>
          <w:p w:rsidR="00ED73EB" w:rsidRPr="001C2119" w:rsidRDefault="00ED73EB" w:rsidP="00ED73EB">
            <w:pPr>
              <w:keepNext/>
              <w:keepLines/>
              <w:spacing w:after="0"/>
              <w:jc w:val="right"/>
              <w:rPr>
                <w:rFonts w:ascii="Arial" w:hAnsi="Arial" w:cs="Arial"/>
                <w:b/>
                <w:bCs/>
                <w:color w:val="000000"/>
                <w:sz w:val="17"/>
                <w:szCs w:val="17"/>
              </w:rPr>
            </w:pPr>
            <w:r w:rsidRPr="001C2119">
              <w:rPr>
                <w:rFonts w:ascii="Arial" w:hAnsi="Arial" w:cs="Arial"/>
                <w:b/>
                <w:bCs/>
                <w:color w:val="000000"/>
                <w:sz w:val="17"/>
                <w:szCs w:val="17"/>
              </w:rPr>
              <w:t> </w:t>
            </w:r>
          </w:p>
        </w:tc>
        <w:tc>
          <w:tcPr>
            <w:tcW w:w="641" w:type="pct"/>
            <w:tcBorders>
              <w:top w:val="nil"/>
              <w:left w:val="nil"/>
              <w:bottom w:val="single" w:sz="4" w:space="0" w:color="auto"/>
              <w:right w:val="nil"/>
            </w:tcBorders>
            <w:shd w:val="clear" w:color="000000" w:fill="F2F2F2"/>
            <w:noWrap/>
            <w:vAlign w:val="center"/>
            <w:hideMark/>
          </w:tcPr>
          <w:p w:rsidR="00ED73EB" w:rsidRPr="00FB2F53" w:rsidRDefault="00ED73EB" w:rsidP="00ED73EB">
            <w:pPr>
              <w:keepNext/>
              <w:keepLines/>
              <w:spacing w:after="0"/>
              <w:jc w:val="right"/>
              <w:rPr>
                <w:rFonts w:ascii="Arial" w:hAnsi="Arial" w:cs="Arial"/>
                <w:b/>
                <w:bCs/>
                <w:color w:val="000000"/>
                <w:sz w:val="17"/>
                <w:szCs w:val="17"/>
              </w:rPr>
            </w:pPr>
            <w:r w:rsidRPr="00FB2F53">
              <w:rPr>
                <w:rFonts w:ascii="Arial" w:hAnsi="Arial" w:cs="Arial"/>
                <w:b/>
                <w:bCs/>
                <w:color w:val="000000"/>
                <w:sz w:val="17"/>
                <w:szCs w:val="17"/>
              </w:rPr>
              <w:t>-290.980,47</w:t>
            </w:r>
          </w:p>
        </w:tc>
      </w:tr>
      <w:tr w:rsidR="000B7FDB" w:rsidRPr="005F2AFD" w:rsidTr="009E1465">
        <w:trPr>
          <w:trHeight w:val="283"/>
        </w:trPr>
        <w:tc>
          <w:tcPr>
            <w:tcW w:w="1569" w:type="pct"/>
            <w:tcBorders>
              <w:top w:val="nil"/>
              <w:left w:val="nil"/>
              <w:bottom w:val="nil"/>
              <w:right w:val="nil"/>
            </w:tcBorders>
            <w:shd w:val="clear" w:color="000000" w:fill="F2F2F2"/>
            <w:noWrap/>
            <w:vAlign w:val="center"/>
            <w:hideMark/>
          </w:tcPr>
          <w:p w:rsidR="000B7FDB" w:rsidRPr="003C1D86" w:rsidRDefault="000B7FDB" w:rsidP="000B7FDB">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 </w:t>
            </w:r>
          </w:p>
        </w:tc>
        <w:tc>
          <w:tcPr>
            <w:tcW w:w="573" w:type="pct"/>
            <w:tcBorders>
              <w:top w:val="nil"/>
              <w:left w:val="nil"/>
              <w:bottom w:val="nil"/>
              <w:right w:val="nil"/>
            </w:tcBorders>
            <w:shd w:val="clear" w:color="000000" w:fill="F2F2F2"/>
            <w:noWrap/>
            <w:vAlign w:val="center"/>
            <w:hideMark/>
          </w:tcPr>
          <w:p w:rsidR="000B7FDB" w:rsidRPr="003C1D86" w:rsidRDefault="000B7FDB" w:rsidP="000B7FDB">
            <w:pPr>
              <w:keepNext/>
              <w:keepLines/>
              <w:spacing w:after="0" w:line="240" w:lineRule="auto"/>
              <w:jc w:val="center"/>
              <w:rPr>
                <w:rFonts w:ascii="Arial" w:hAnsi="Arial" w:cs="Arial"/>
                <w:i/>
                <w:iCs/>
                <w:color w:val="000000"/>
                <w:sz w:val="17"/>
                <w:szCs w:val="17"/>
              </w:rPr>
            </w:pPr>
            <w:r w:rsidRPr="005F2AFD">
              <w:rPr>
                <w:rFonts w:ascii="Arial" w:hAnsi="Arial" w:cs="Arial"/>
                <w:i/>
                <w:iCs/>
                <w:color w:val="000000"/>
                <w:sz w:val="17"/>
                <w:szCs w:val="17"/>
              </w:rPr>
              <w:t>A</w:t>
            </w:r>
          </w:p>
        </w:tc>
        <w:tc>
          <w:tcPr>
            <w:tcW w:w="561" w:type="pct"/>
            <w:tcBorders>
              <w:top w:val="nil"/>
              <w:left w:val="nil"/>
              <w:bottom w:val="nil"/>
              <w:right w:val="nil"/>
            </w:tcBorders>
            <w:shd w:val="clear" w:color="000000" w:fill="F2F2F2"/>
            <w:noWrap/>
            <w:vAlign w:val="center"/>
            <w:hideMark/>
          </w:tcPr>
          <w:p w:rsidR="000B7FDB" w:rsidRPr="001C2119" w:rsidRDefault="000B7FDB" w:rsidP="000B7FDB">
            <w:pPr>
              <w:keepNext/>
              <w:keepLines/>
              <w:spacing w:after="0" w:line="240" w:lineRule="auto"/>
              <w:jc w:val="center"/>
              <w:rPr>
                <w:rFonts w:ascii="Arial" w:hAnsi="Arial" w:cs="Arial"/>
                <w:i/>
                <w:iCs/>
                <w:color w:val="000000"/>
                <w:sz w:val="17"/>
                <w:szCs w:val="17"/>
              </w:rPr>
            </w:pPr>
            <w:r w:rsidRPr="001C2119">
              <w:rPr>
                <w:rFonts w:ascii="Arial" w:hAnsi="Arial" w:cs="Arial"/>
                <w:i/>
                <w:iCs/>
                <w:color w:val="000000"/>
                <w:sz w:val="17"/>
                <w:szCs w:val="17"/>
              </w:rPr>
              <w:t>D</w:t>
            </w:r>
          </w:p>
        </w:tc>
        <w:tc>
          <w:tcPr>
            <w:tcW w:w="671" w:type="pct"/>
            <w:tcBorders>
              <w:top w:val="nil"/>
              <w:left w:val="nil"/>
              <w:bottom w:val="nil"/>
              <w:right w:val="nil"/>
            </w:tcBorders>
            <w:shd w:val="clear" w:color="000000" w:fill="F2F2F2"/>
            <w:noWrap/>
            <w:vAlign w:val="center"/>
            <w:hideMark/>
          </w:tcPr>
          <w:p w:rsidR="009E1465" w:rsidRDefault="000B7FDB" w:rsidP="000B7FDB">
            <w:pPr>
              <w:keepNext/>
              <w:keepLines/>
              <w:spacing w:after="0" w:line="240" w:lineRule="auto"/>
              <w:jc w:val="center"/>
              <w:rPr>
                <w:rFonts w:ascii="Arial" w:hAnsi="Arial" w:cs="Arial"/>
                <w:i/>
                <w:iCs/>
                <w:color w:val="000000"/>
                <w:sz w:val="17"/>
                <w:szCs w:val="17"/>
              </w:rPr>
            </w:pPr>
            <w:r w:rsidRPr="001C2119">
              <w:rPr>
                <w:rFonts w:ascii="Arial" w:hAnsi="Arial" w:cs="Arial"/>
                <w:i/>
                <w:iCs/>
                <w:color w:val="000000"/>
                <w:sz w:val="17"/>
                <w:szCs w:val="17"/>
              </w:rPr>
              <w:t xml:space="preserve">Efecto </w:t>
            </w:r>
          </w:p>
          <w:p w:rsidR="000B7FDB" w:rsidRPr="001C2119" w:rsidRDefault="000B7FDB" w:rsidP="000B7FDB">
            <w:pPr>
              <w:keepNext/>
              <w:keepLines/>
              <w:spacing w:after="0" w:line="240" w:lineRule="auto"/>
              <w:jc w:val="center"/>
              <w:rPr>
                <w:rFonts w:ascii="Arial" w:hAnsi="Arial" w:cs="Arial"/>
                <w:i/>
                <w:iCs/>
                <w:color w:val="000000"/>
                <w:sz w:val="17"/>
                <w:szCs w:val="17"/>
              </w:rPr>
            </w:pPr>
            <w:r w:rsidRPr="001C2119">
              <w:rPr>
                <w:rFonts w:ascii="Arial" w:hAnsi="Arial" w:cs="Arial"/>
                <w:i/>
                <w:iCs/>
                <w:color w:val="000000"/>
                <w:sz w:val="17"/>
                <w:szCs w:val="17"/>
              </w:rPr>
              <w:t>Neto</w:t>
            </w:r>
          </w:p>
        </w:tc>
        <w:tc>
          <w:tcPr>
            <w:tcW w:w="450" w:type="pct"/>
            <w:tcBorders>
              <w:top w:val="nil"/>
              <w:left w:val="nil"/>
              <w:bottom w:val="nil"/>
              <w:right w:val="nil"/>
            </w:tcBorders>
            <w:shd w:val="clear" w:color="000000" w:fill="F2F2F2"/>
            <w:noWrap/>
            <w:vAlign w:val="center"/>
            <w:hideMark/>
          </w:tcPr>
          <w:p w:rsidR="000B7FDB" w:rsidRPr="001C2119" w:rsidRDefault="000B7FDB" w:rsidP="000B7FDB">
            <w:pPr>
              <w:keepNext/>
              <w:keepLines/>
              <w:spacing w:after="0" w:line="240" w:lineRule="auto"/>
              <w:jc w:val="center"/>
              <w:rPr>
                <w:rFonts w:ascii="Arial" w:hAnsi="Arial" w:cs="Arial"/>
                <w:i/>
                <w:iCs/>
                <w:color w:val="000000"/>
                <w:sz w:val="17"/>
                <w:szCs w:val="17"/>
              </w:rPr>
            </w:pPr>
            <w:r w:rsidRPr="001C2119">
              <w:rPr>
                <w:rFonts w:ascii="Arial" w:hAnsi="Arial" w:cs="Arial"/>
                <w:i/>
                <w:iCs/>
                <w:color w:val="000000"/>
                <w:sz w:val="17"/>
                <w:szCs w:val="17"/>
              </w:rPr>
              <w:t>A</w:t>
            </w:r>
          </w:p>
        </w:tc>
        <w:tc>
          <w:tcPr>
            <w:tcW w:w="535" w:type="pct"/>
            <w:tcBorders>
              <w:top w:val="nil"/>
              <w:left w:val="nil"/>
              <w:bottom w:val="nil"/>
              <w:right w:val="nil"/>
            </w:tcBorders>
            <w:shd w:val="clear" w:color="000000" w:fill="F2F2F2"/>
            <w:noWrap/>
            <w:vAlign w:val="center"/>
            <w:hideMark/>
          </w:tcPr>
          <w:p w:rsidR="000B7FDB" w:rsidRPr="001C2119" w:rsidRDefault="000B7FDB" w:rsidP="000B7FDB">
            <w:pPr>
              <w:keepNext/>
              <w:keepLines/>
              <w:spacing w:after="0" w:line="240" w:lineRule="auto"/>
              <w:jc w:val="center"/>
              <w:rPr>
                <w:rFonts w:ascii="Arial" w:hAnsi="Arial" w:cs="Arial"/>
                <w:i/>
                <w:iCs/>
                <w:color w:val="000000"/>
                <w:sz w:val="17"/>
                <w:szCs w:val="17"/>
              </w:rPr>
            </w:pPr>
            <w:r w:rsidRPr="001C2119">
              <w:rPr>
                <w:rFonts w:ascii="Arial" w:hAnsi="Arial" w:cs="Arial"/>
                <w:i/>
                <w:iCs/>
                <w:color w:val="000000"/>
                <w:sz w:val="17"/>
                <w:szCs w:val="17"/>
              </w:rPr>
              <w:t>D</w:t>
            </w:r>
          </w:p>
        </w:tc>
        <w:tc>
          <w:tcPr>
            <w:tcW w:w="641" w:type="pct"/>
            <w:tcBorders>
              <w:top w:val="nil"/>
              <w:left w:val="nil"/>
              <w:bottom w:val="nil"/>
              <w:right w:val="nil"/>
            </w:tcBorders>
            <w:shd w:val="clear" w:color="000000" w:fill="F2F2F2"/>
            <w:noWrap/>
            <w:vAlign w:val="center"/>
            <w:hideMark/>
          </w:tcPr>
          <w:p w:rsidR="000B7FDB" w:rsidRPr="00FB2F53" w:rsidRDefault="000B7FDB" w:rsidP="000B7FDB">
            <w:pPr>
              <w:keepNext/>
              <w:keepLines/>
              <w:spacing w:after="0" w:line="240" w:lineRule="auto"/>
              <w:jc w:val="center"/>
              <w:rPr>
                <w:rFonts w:ascii="Arial" w:hAnsi="Arial" w:cs="Arial"/>
                <w:i/>
                <w:iCs/>
                <w:color w:val="000000"/>
                <w:sz w:val="17"/>
                <w:szCs w:val="17"/>
              </w:rPr>
            </w:pPr>
            <w:r w:rsidRPr="00FB2F53">
              <w:rPr>
                <w:rFonts w:ascii="Arial" w:hAnsi="Arial" w:cs="Arial"/>
                <w:i/>
                <w:iCs/>
                <w:color w:val="000000"/>
                <w:sz w:val="17"/>
                <w:szCs w:val="17"/>
              </w:rPr>
              <w:t>Efecto Neto</w:t>
            </w:r>
          </w:p>
        </w:tc>
      </w:tr>
      <w:tr w:rsidR="00F90BF9" w:rsidRPr="005F2AFD" w:rsidTr="009E1465">
        <w:trPr>
          <w:trHeight w:val="283"/>
        </w:trPr>
        <w:tc>
          <w:tcPr>
            <w:tcW w:w="1569" w:type="pct"/>
            <w:tcBorders>
              <w:top w:val="nil"/>
              <w:left w:val="nil"/>
              <w:bottom w:val="nil"/>
              <w:right w:val="nil"/>
            </w:tcBorders>
            <w:noWrap/>
            <w:vAlign w:val="center"/>
            <w:hideMark/>
          </w:tcPr>
          <w:p w:rsidR="00F90BF9" w:rsidRPr="003C1D86" w:rsidRDefault="00F90BF9" w:rsidP="00F90BF9">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Impuesto sobre Beneficios</w:t>
            </w:r>
          </w:p>
        </w:tc>
        <w:tc>
          <w:tcPr>
            <w:tcW w:w="573" w:type="pct"/>
            <w:tcBorders>
              <w:top w:val="nil"/>
              <w:left w:val="nil"/>
              <w:bottom w:val="nil"/>
              <w:right w:val="nil"/>
            </w:tcBorders>
            <w:noWrap/>
            <w:vAlign w:val="center"/>
          </w:tcPr>
          <w:p w:rsidR="00F90BF9" w:rsidRDefault="00F90BF9" w:rsidP="00F90BF9">
            <w:pPr>
              <w:keepNext/>
              <w:keepLines/>
              <w:spacing w:after="0"/>
              <w:jc w:val="right"/>
              <w:rPr>
                <w:rFonts w:ascii="Arial" w:hAnsi="Arial" w:cs="Arial"/>
                <w:color w:val="000000"/>
                <w:sz w:val="17"/>
                <w:szCs w:val="17"/>
              </w:rPr>
            </w:pPr>
            <w:r>
              <w:rPr>
                <w:rFonts w:ascii="Arial" w:hAnsi="Arial" w:cs="Arial"/>
                <w:color w:val="000000"/>
                <w:sz w:val="17"/>
                <w:szCs w:val="17"/>
              </w:rPr>
              <w:t>-</w:t>
            </w:r>
          </w:p>
        </w:tc>
        <w:tc>
          <w:tcPr>
            <w:tcW w:w="561" w:type="pct"/>
            <w:tcBorders>
              <w:top w:val="nil"/>
              <w:left w:val="nil"/>
              <w:bottom w:val="nil"/>
              <w:right w:val="nil"/>
            </w:tcBorders>
            <w:noWrap/>
            <w:vAlign w:val="center"/>
          </w:tcPr>
          <w:p w:rsidR="00F90BF9" w:rsidRPr="001C2119" w:rsidRDefault="00F90BF9" w:rsidP="00F90BF9">
            <w:pPr>
              <w:keepNext/>
              <w:keepLines/>
              <w:spacing w:after="0"/>
              <w:jc w:val="right"/>
              <w:rPr>
                <w:rFonts w:ascii="Arial" w:hAnsi="Arial" w:cs="Arial"/>
                <w:color w:val="000000"/>
                <w:sz w:val="17"/>
                <w:szCs w:val="17"/>
              </w:rPr>
            </w:pPr>
            <w:r w:rsidRPr="001C2119">
              <w:rPr>
                <w:rFonts w:ascii="Arial" w:hAnsi="Arial" w:cs="Arial"/>
                <w:color w:val="000000"/>
                <w:sz w:val="18"/>
                <w:szCs w:val="18"/>
              </w:rPr>
              <w:t>188.856,85</w:t>
            </w:r>
          </w:p>
        </w:tc>
        <w:tc>
          <w:tcPr>
            <w:tcW w:w="671" w:type="pct"/>
            <w:tcBorders>
              <w:top w:val="nil"/>
              <w:left w:val="nil"/>
              <w:bottom w:val="nil"/>
              <w:right w:val="nil"/>
            </w:tcBorders>
            <w:noWrap/>
            <w:vAlign w:val="center"/>
          </w:tcPr>
          <w:p w:rsidR="00F90BF9" w:rsidRPr="001C2119" w:rsidRDefault="00F90BF9" w:rsidP="00F90BF9">
            <w:pPr>
              <w:keepNext/>
              <w:keepLines/>
              <w:spacing w:after="0"/>
              <w:jc w:val="right"/>
              <w:rPr>
                <w:rFonts w:ascii="Arial" w:hAnsi="Arial" w:cs="Arial"/>
                <w:color w:val="000000"/>
                <w:sz w:val="17"/>
                <w:szCs w:val="17"/>
              </w:rPr>
            </w:pPr>
            <w:r w:rsidRPr="001C2119">
              <w:rPr>
                <w:rFonts w:ascii="Arial" w:hAnsi="Arial" w:cs="Arial"/>
                <w:color w:val="000000"/>
                <w:sz w:val="18"/>
                <w:szCs w:val="18"/>
              </w:rPr>
              <w:t>-188.856,85</w:t>
            </w:r>
          </w:p>
        </w:tc>
        <w:tc>
          <w:tcPr>
            <w:tcW w:w="450" w:type="pct"/>
            <w:tcBorders>
              <w:top w:val="nil"/>
              <w:left w:val="nil"/>
              <w:bottom w:val="nil"/>
              <w:right w:val="nil"/>
            </w:tcBorders>
            <w:noWrap/>
            <w:vAlign w:val="center"/>
            <w:hideMark/>
          </w:tcPr>
          <w:p w:rsidR="00F90BF9" w:rsidRPr="001C2119" w:rsidRDefault="00F90BF9" w:rsidP="00F90BF9">
            <w:pPr>
              <w:keepNext/>
              <w:keepLines/>
              <w:spacing w:after="0"/>
              <w:jc w:val="right"/>
              <w:rPr>
                <w:rFonts w:ascii="Arial" w:hAnsi="Arial" w:cs="Arial"/>
                <w:color w:val="000000"/>
                <w:sz w:val="17"/>
                <w:szCs w:val="17"/>
              </w:rPr>
            </w:pPr>
            <w:r w:rsidRPr="001C2119">
              <w:rPr>
                <w:rFonts w:ascii="Arial" w:hAnsi="Arial" w:cs="Arial"/>
                <w:color w:val="000000"/>
                <w:sz w:val="17"/>
                <w:szCs w:val="17"/>
              </w:rPr>
              <w:t>-</w:t>
            </w:r>
          </w:p>
        </w:tc>
        <w:tc>
          <w:tcPr>
            <w:tcW w:w="535" w:type="pct"/>
            <w:tcBorders>
              <w:top w:val="nil"/>
              <w:left w:val="nil"/>
              <w:bottom w:val="nil"/>
              <w:right w:val="nil"/>
            </w:tcBorders>
            <w:noWrap/>
            <w:vAlign w:val="center"/>
            <w:hideMark/>
          </w:tcPr>
          <w:p w:rsidR="00F90BF9" w:rsidRPr="001C2119" w:rsidRDefault="00F90BF9" w:rsidP="00F90BF9">
            <w:pPr>
              <w:keepNext/>
              <w:keepLines/>
              <w:spacing w:after="0"/>
              <w:jc w:val="right"/>
              <w:rPr>
                <w:rFonts w:ascii="Arial" w:hAnsi="Arial" w:cs="Arial"/>
                <w:color w:val="000000"/>
                <w:sz w:val="17"/>
                <w:szCs w:val="17"/>
              </w:rPr>
            </w:pPr>
            <w:r w:rsidRPr="001C2119">
              <w:rPr>
                <w:rFonts w:ascii="Arial" w:hAnsi="Arial" w:cs="Arial"/>
                <w:color w:val="000000"/>
                <w:sz w:val="17"/>
                <w:szCs w:val="17"/>
              </w:rPr>
              <w:t>116.982,82</w:t>
            </w:r>
          </w:p>
        </w:tc>
        <w:tc>
          <w:tcPr>
            <w:tcW w:w="641" w:type="pct"/>
            <w:tcBorders>
              <w:top w:val="nil"/>
              <w:left w:val="nil"/>
              <w:bottom w:val="nil"/>
              <w:right w:val="nil"/>
            </w:tcBorders>
            <w:noWrap/>
            <w:vAlign w:val="center"/>
            <w:hideMark/>
          </w:tcPr>
          <w:p w:rsidR="00F90BF9" w:rsidRPr="00FB2F53" w:rsidRDefault="00F90BF9" w:rsidP="00F90BF9">
            <w:pPr>
              <w:keepNext/>
              <w:keepLines/>
              <w:spacing w:after="0"/>
              <w:jc w:val="right"/>
              <w:rPr>
                <w:rFonts w:ascii="Arial" w:hAnsi="Arial" w:cs="Arial"/>
                <w:color w:val="000000"/>
                <w:sz w:val="17"/>
                <w:szCs w:val="17"/>
              </w:rPr>
            </w:pPr>
            <w:r w:rsidRPr="00FB2F53">
              <w:rPr>
                <w:rFonts w:ascii="Arial" w:hAnsi="Arial" w:cs="Arial"/>
                <w:color w:val="000000"/>
                <w:sz w:val="17"/>
                <w:szCs w:val="17"/>
              </w:rPr>
              <w:t>-116.982,82</w:t>
            </w:r>
          </w:p>
        </w:tc>
      </w:tr>
      <w:tr w:rsidR="00F90BF9" w:rsidRPr="005F2AFD" w:rsidTr="009E1465">
        <w:trPr>
          <w:trHeight w:val="283"/>
        </w:trPr>
        <w:tc>
          <w:tcPr>
            <w:tcW w:w="1569" w:type="pct"/>
            <w:tcBorders>
              <w:top w:val="nil"/>
              <w:left w:val="nil"/>
              <w:bottom w:val="nil"/>
              <w:right w:val="nil"/>
            </w:tcBorders>
            <w:noWrap/>
            <w:vAlign w:val="center"/>
            <w:hideMark/>
          </w:tcPr>
          <w:p w:rsidR="00F90BF9" w:rsidRPr="003C1D86" w:rsidRDefault="00F90BF9" w:rsidP="00F90BF9">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Diferencias permanentes</w:t>
            </w:r>
          </w:p>
        </w:tc>
        <w:tc>
          <w:tcPr>
            <w:tcW w:w="573" w:type="pct"/>
            <w:tcBorders>
              <w:top w:val="nil"/>
              <w:left w:val="nil"/>
              <w:bottom w:val="nil"/>
              <w:right w:val="nil"/>
            </w:tcBorders>
            <w:noWrap/>
            <w:vAlign w:val="center"/>
          </w:tcPr>
          <w:p w:rsidR="00F90BF9" w:rsidRPr="003C1D86" w:rsidRDefault="00F90BF9" w:rsidP="00F90BF9">
            <w:pPr>
              <w:keepNext/>
              <w:keepLines/>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561" w:type="pct"/>
            <w:tcBorders>
              <w:top w:val="nil"/>
              <w:left w:val="nil"/>
              <w:bottom w:val="nil"/>
              <w:right w:val="nil"/>
            </w:tcBorders>
            <w:noWrap/>
            <w:vAlign w:val="center"/>
          </w:tcPr>
          <w:p w:rsidR="00F90BF9" w:rsidRPr="001C2119" w:rsidRDefault="00F90BF9" w:rsidP="00F90BF9">
            <w:pPr>
              <w:keepNext/>
              <w:keepLines/>
              <w:spacing w:after="0" w:line="240" w:lineRule="auto"/>
              <w:jc w:val="right"/>
              <w:rPr>
                <w:rFonts w:ascii="Times New Roman" w:hAnsi="Times New Roman"/>
                <w:sz w:val="17"/>
                <w:szCs w:val="17"/>
              </w:rPr>
            </w:pPr>
            <w:r w:rsidRPr="001C2119">
              <w:rPr>
                <w:color w:val="000000"/>
                <w:sz w:val="17"/>
                <w:szCs w:val="17"/>
              </w:rPr>
              <w:t>-</w:t>
            </w:r>
          </w:p>
        </w:tc>
        <w:tc>
          <w:tcPr>
            <w:tcW w:w="671" w:type="pct"/>
            <w:tcBorders>
              <w:top w:val="nil"/>
              <w:left w:val="nil"/>
              <w:bottom w:val="nil"/>
              <w:right w:val="nil"/>
            </w:tcBorders>
            <w:noWrap/>
            <w:vAlign w:val="center"/>
          </w:tcPr>
          <w:p w:rsidR="00F90BF9" w:rsidRPr="001C2119" w:rsidRDefault="00F90BF9" w:rsidP="00F90BF9">
            <w:pPr>
              <w:keepNext/>
              <w:keepLines/>
              <w:spacing w:after="0" w:line="240" w:lineRule="auto"/>
              <w:jc w:val="right"/>
              <w:rPr>
                <w:rFonts w:ascii="Arial" w:hAnsi="Arial" w:cs="Arial"/>
                <w:color w:val="000000"/>
                <w:sz w:val="17"/>
                <w:szCs w:val="17"/>
              </w:rPr>
            </w:pPr>
            <w:r w:rsidRPr="001C2119">
              <w:rPr>
                <w:rFonts w:ascii="Arial" w:hAnsi="Arial" w:cs="Arial"/>
                <w:color w:val="000000"/>
                <w:sz w:val="17"/>
                <w:szCs w:val="17"/>
              </w:rPr>
              <w:t>-</w:t>
            </w:r>
          </w:p>
        </w:tc>
        <w:tc>
          <w:tcPr>
            <w:tcW w:w="450" w:type="pct"/>
            <w:tcBorders>
              <w:top w:val="nil"/>
              <w:left w:val="nil"/>
              <w:bottom w:val="nil"/>
              <w:right w:val="nil"/>
            </w:tcBorders>
            <w:noWrap/>
            <w:vAlign w:val="center"/>
            <w:hideMark/>
          </w:tcPr>
          <w:p w:rsidR="00F90BF9" w:rsidRPr="001C2119" w:rsidRDefault="00F90BF9" w:rsidP="00F90BF9">
            <w:pPr>
              <w:keepNext/>
              <w:keepLines/>
              <w:spacing w:after="0" w:line="240" w:lineRule="auto"/>
              <w:jc w:val="right"/>
              <w:rPr>
                <w:rFonts w:ascii="Arial" w:hAnsi="Arial" w:cs="Arial"/>
                <w:color w:val="000000"/>
                <w:sz w:val="17"/>
                <w:szCs w:val="17"/>
              </w:rPr>
            </w:pPr>
            <w:r w:rsidRPr="001C2119">
              <w:rPr>
                <w:rFonts w:ascii="Arial" w:hAnsi="Arial" w:cs="Arial"/>
                <w:color w:val="000000"/>
                <w:sz w:val="17"/>
                <w:szCs w:val="17"/>
              </w:rPr>
              <w:t>-</w:t>
            </w:r>
          </w:p>
        </w:tc>
        <w:tc>
          <w:tcPr>
            <w:tcW w:w="535" w:type="pct"/>
            <w:tcBorders>
              <w:top w:val="nil"/>
              <w:left w:val="nil"/>
              <w:bottom w:val="nil"/>
              <w:right w:val="nil"/>
            </w:tcBorders>
            <w:noWrap/>
            <w:vAlign w:val="center"/>
            <w:hideMark/>
          </w:tcPr>
          <w:p w:rsidR="00F90BF9" w:rsidRPr="001C2119" w:rsidRDefault="00F90BF9" w:rsidP="00F90BF9">
            <w:pPr>
              <w:keepNext/>
              <w:keepLines/>
              <w:spacing w:after="0"/>
              <w:jc w:val="right"/>
            </w:pPr>
            <w:r w:rsidRPr="001C2119">
              <w:rPr>
                <w:color w:val="000000"/>
                <w:sz w:val="17"/>
                <w:szCs w:val="17"/>
              </w:rPr>
              <w:t>-</w:t>
            </w:r>
          </w:p>
        </w:tc>
        <w:tc>
          <w:tcPr>
            <w:tcW w:w="641" w:type="pct"/>
            <w:tcBorders>
              <w:top w:val="nil"/>
              <w:left w:val="nil"/>
              <w:bottom w:val="nil"/>
              <w:right w:val="nil"/>
            </w:tcBorders>
            <w:noWrap/>
            <w:vAlign w:val="center"/>
            <w:hideMark/>
          </w:tcPr>
          <w:p w:rsidR="00F90BF9" w:rsidRPr="00FB2F53" w:rsidRDefault="00F90BF9" w:rsidP="00F90BF9">
            <w:pPr>
              <w:keepNext/>
              <w:keepLines/>
              <w:spacing w:after="0"/>
              <w:jc w:val="right"/>
            </w:pPr>
            <w:r w:rsidRPr="00FB2F53">
              <w:rPr>
                <w:rFonts w:ascii="Arial" w:hAnsi="Arial" w:cs="Arial"/>
                <w:color w:val="000000"/>
                <w:sz w:val="17"/>
                <w:szCs w:val="17"/>
              </w:rPr>
              <w:t>-</w:t>
            </w:r>
          </w:p>
        </w:tc>
      </w:tr>
      <w:tr w:rsidR="00F90BF9" w:rsidRPr="005F2AFD" w:rsidTr="009E1465">
        <w:trPr>
          <w:trHeight w:val="283"/>
        </w:trPr>
        <w:tc>
          <w:tcPr>
            <w:tcW w:w="1569" w:type="pct"/>
            <w:tcBorders>
              <w:top w:val="nil"/>
              <w:left w:val="nil"/>
              <w:bottom w:val="nil"/>
              <w:right w:val="nil"/>
            </w:tcBorders>
            <w:noWrap/>
            <w:vAlign w:val="center"/>
            <w:hideMark/>
          </w:tcPr>
          <w:p w:rsidR="00F90BF9" w:rsidRPr="003C1D86" w:rsidRDefault="00F90BF9" w:rsidP="00F90BF9">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Diferencias temporarias</w:t>
            </w:r>
          </w:p>
        </w:tc>
        <w:tc>
          <w:tcPr>
            <w:tcW w:w="573" w:type="pct"/>
            <w:tcBorders>
              <w:top w:val="nil"/>
              <w:left w:val="nil"/>
              <w:bottom w:val="nil"/>
              <w:right w:val="nil"/>
            </w:tcBorders>
            <w:noWrap/>
            <w:vAlign w:val="center"/>
          </w:tcPr>
          <w:p w:rsidR="00F90BF9" w:rsidRPr="003C1D86" w:rsidRDefault="00F90BF9" w:rsidP="00F90BF9">
            <w:pPr>
              <w:keepNext/>
              <w:keepLines/>
              <w:spacing w:after="0" w:line="240" w:lineRule="auto"/>
              <w:jc w:val="right"/>
              <w:rPr>
                <w:rFonts w:ascii="Arial" w:hAnsi="Arial" w:cs="Arial"/>
                <w:color w:val="000000"/>
                <w:sz w:val="17"/>
                <w:szCs w:val="17"/>
              </w:rPr>
            </w:pPr>
            <w:r w:rsidRPr="005F2AFD">
              <w:rPr>
                <w:rFonts w:ascii="Arial" w:hAnsi="Arial" w:cs="Arial"/>
                <w:color w:val="000000"/>
                <w:sz w:val="17"/>
                <w:szCs w:val="17"/>
              </w:rPr>
              <w:t>-</w:t>
            </w:r>
          </w:p>
        </w:tc>
        <w:tc>
          <w:tcPr>
            <w:tcW w:w="561" w:type="pct"/>
            <w:tcBorders>
              <w:top w:val="nil"/>
              <w:left w:val="nil"/>
              <w:bottom w:val="nil"/>
              <w:right w:val="nil"/>
            </w:tcBorders>
            <w:noWrap/>
            <w:vAlign w:val="center"/>
          </w:tcPr>
          <w:p w:rsidR="00F90BF9" w:rsidRPr="001C2119" w:rsidRDefault="00F90BF9" w:rsidP="00F90BF9">
            <w:pPr>
              <w:keepNext/>
              <w:keepLines/>
              <w:spacing w:after="0" w:line="240" w:lineRule="auto"/>
              <w:jc w:val="right"/>
              <w:rPr>
                <w:rFonts w:ascii="Times New Roman" w:hAnsi="Times New Roman"/>
                <w:sz w:val="17"/>
                <w:szCs w:val="17"/>
              </w:rPr>
            </w:pPr>
            <w:r w:rsidRPr="001C2119">
              <w:rPr>
                <w:color w:val="000000"/>
                <w:sz w:val="17"/>
                <w:szCs w:val="17"/>
              </w:rPr>
              <w:t>-</w:t>
            </w:r>
          </w:p>
        </w:tc>
        <w:tc>
          <w:tcPr>
            <w:tcW w:w="671" w:type="pct"/>
            <w:tcBorders>
              <w:top w:val="nil"/>
              <w:left w:val="nil"/>
              <w:bottom w:val="nil"/>
              <w:right w:val="nil"/>
            </w:tcBorders>
            <w:noWrap/>
            <w:vAlign w:val="center"/>
          </w:tcPr>
          <w:p w:rsidR="00F90BF9" w:rsidRPr="001C2119" w:rsidRDefault="00F90BF9" w:rsidP="00F90BF9">
            <w:pPr>
              <w:keepNext/>
              <w:keepLines/>
              <w:spacing w:after="0" w:line="240" w:lineRule="auto"/>
              <w:jc w:val="right"/>
              <w:rPr>
                <w:rFonts w:ascii="Arial" w:hAnsi="Arial" w:cs="Arial"/>
                <w:color w:val="000000"/>
                <w:sz w:val="17"/>
                <w:szCs w:val="17"/>
              </w:rPr>
            </w:pPr>
            <w:r w:rsidRPr="001C2119">
              <w:rPr>
                <w:rFonts w:ascii="Arial" w:hAnsi="Arial" w:cs="Arial"/>
                <w:color w:val="000000"/>
                <w:sz w:val="17"/>
                <w:szCs w:val="17"/>
              </w:rPr>
              <w:t>-</w:t>
            </w:r>
          </w:p>
        </w:tc>
        <w:tc>
          <w:tcPr>
            <w:tcW w:w="450" w:type="pct"/>
            <w:tcBorders>
              <w:top w:val="nil"/>
              <w:left w:val="nil"/>
              <w:bottom w:val="nil"/>
              <w:right w:val="nil"/>
            </w:tcBorders>
            <w:noWrap/>
            <w:vAlign w:val="center"/>
            <w:hideMark/>
          </w:tcPr>
          <w:p w:rsidR="00F90BF9" w:rsidRPr="001C2119" w:rsidRDefault="00F90BF9" w:rsidP="00F90BF9">
            <w:pPr>
              <w:keepNext/>
              <w:keepLines/>
              <w:spacing w:after="0" w:line="240" w:lineRule="auto"/>
              <w:jc w:val="right"/>
              <w:rPr>
                <w:rFonts w:ascii="Arial" w:hAnsi="Arial" w:cs="Arial"/>
                <w:color w:val="000000"/>
                <w:sz w:val="17"/>
                <w:szCs w:val="17"/>
              </w:rPr>
            </w:pPr>
            <w:r w:rsidRPr="001C2119">
              <w:rPr>
                <w:rFonts w:ascii="Arial" w:hAnsi="Arial" w:cs="Arial"/>
                <w:color w:val="000000"/>
                <w:sz w:val="17"/>
                <w:szCs w:val="17"/>
              </w:rPr>
              <w:t>-</w:t>
            </w:r>
          </w:p>
        </w:tc>
        <w:tc>
          <w:tcPr>
            <w:tcW w:w="535" w:type="pct"/>
            <w:tcBorders>
              <w:top w:val="nil"/>
              <w:left w:val="nil"/>
              <w:bottom w:val="nil"/>
              <w:right w:val="nil"/>
            </w:tcBorders>
            <w:noWrap/>
            <w:vAlign w:val="center"/>
            <w:hideMark/>
          </w:tcPr>
          <w:p w:rsidR="00F90BF9" w:rsidRPr="001C2119" w:rsidRDefault="00F90BF9" w:rsidP="00F90BF9">
            <w:pPr>
              <w:keepNext/>
              <w:keepLines/>
              <w:spacing w:after="0" w:line="240" w:lineRule="auto"/>
              <w:jc w:val="right"/>
              <w:rPr>
                <w:rFonts w:ascii="Times New Roman" w:hAnsi="Times New Roman"/>
                <w:sz w:val="17"/>
                <w:szCs w:val="17"/>
              </w:rPr>
            </w:pPr>
            <w:r w:rsidRPr="001C2119">
              <w:rPr>
                <w:color w:val="000000"/>
                <w:sz w:val="17"/>
                <w:szCs w:val="17"/>
              </w:rPr>
              <w:t>-</w:t>
            </w:r>
          </w:p>
        </w:tc>
        <w:tc>
          <w:tcPr>
            <w:tcW w:w="641" w:type="pct"/>
            <w:tcBorders>
              <w:top w:val="nil"/>
              <w:left w:val="nil"/>
              <w:bottom w:val="nil"/>
              <w:right w:val="nil"/>
            </w:tcBorders>
            <w:noWrap/>
            <w:vAlign w:val="center"/>
            <w:hideMark/>
          </w:tcPr>
          <w:p w:rsidR="00F90BF9" w:rsidRPr="00FB2F53" w:rsidRDefault="00F90BF9" w:rsidP="00F90BF9">
            <w:pPr>
              <w:keepNext/>
              <w:keepLines/>
              <w:spacing w:after="0" w:line="240" w:lineRule="auto"/>
              <w:jc w:val="right"/>
              <w:rPr>
                <w:rFonts w:ascii="Arial" w:hAnsi="Arial" w:cs="Arial"/>
                <w:color w:val="000000"/>
                <w:sz w:val="17"/>
                <w:szCs w:val="17"/>
              </w:rPr>
            </w:pPr>
            <w:r w:rsidRPr="00FB2F53">
              <w:rPr>
                <w:rFonts w:ascii="Arial" w:hAnsi="Arial" w:cs="Arial"/>
                <w:color w:val="000000"/>
                <w:sz w:val="17"/>
                <w:szCs w:val="17"/>
              </w:rPr>
              <w:t>-</w:t>
            </w:r>
          </w:p>
        </w:tc>
      </w:tr>
      <w:tr w:rsidR="00F90BF9" w:rsidRPr="005F2AFD" w:rsidTr="009E1465">
        <w:trPr>
          <w:trHeight w:val="283"/>
        </w:trPr>
        <w:tc>
          <w:tcPr>
            <w:tcW w:w="1569" w:type="pct"/>
            <w:tcBorders>
              <w:top w:val="nil"/>
              <w:left w:val="nil"/>
              <w:bottom w:val="nil"/>
              <w:right w:val="nil"/>
            </w:tcBorders>
            <w:noWrap/>
            <w:vAlign w:val="center"/>
            <w:hideMark/>
          </w:tcPr>
          <w:p w:rsidR="00F90BF9" w:rsidRPr="003C1D86" w:rsidRDefault="00F90BF9" w:rsidP="00F90BF9">
            <w:pPr>
              <w:keepNext/>
              <w:keepLines/>
              <w:spacing w:after="0" w:line="240" w:lineRule="auto"/>
              <w:rPr>
                <w:rFonts w:ascii="Arial" w:hAnsi="Arial" w:cs="Arial"/>
                <w:color w:val="000000"/>
                <w:sz w:val="17"/>
                <w:szCs w:val="17"/>
              </w:rPr>
            </w:pPr>
            <w:r w:rsidRPr="003C1D86">
              <w:rPr>
                <w:rFonts w:ascii="Arial" w:hAnsi="Arial" w:cs="Arial"/>
                <w:color w:val="000000"/>
                <w:sz w:val="17"/>
                <w:szCs w:val="17"/>
              </w:rPr>
              <w:t xml:space="preserve">Compensación </w:t>
            </w:r>
            <w:proofErr w:type="spellStart"/>
            <w:r w:rsidRPr="003C1D86">
              <w:rPr>
                <w:rFonts w:ascii="Arial" w:hAnsi="Arial" w:cs="Arial"/>
                <w:color w:val="000000"/>
                <w:sz w:val="17"/>
                <w:szCs w:val="17"/>
              </w:rPr>
              <w:t>BINs</w:t>
            </w:r>
            <w:proofErr w:type="spellEnd"/>
          </w:p>
        </w:tc>
        <w:tc>
          <w:tcPr>
            <w:tcW w:w="573" w:type="pct"/>
            <w:tcBorders>
              <w:top w:val="nil"/>
              <w:left w:val="nil"/>
              <w:bottom w:val="nil"/>
              <w:right w:val="nil"/>
            </w:tcBorders>
            <w:noWrap/>
            <w:vAlign w:val="center"/>
          </w:tcPr>
          <w:p w:rsidR="00F90BF9" w:rsidRPr="003C1D86" w:rsidRDefault="00F90BF9" w:rsidP="00F90BF9">
            <w:pPr>
              <w:keepNext/>
              <w:keepLines/>
              <w:spacing w:after="0" w:line="240" w:lineRule="auto"/>
              <w:jc w:val="right"/>
              <w:rPr>
                <w:rFonts w:ascii="Arial" w:hAnsi="Arial" w:cs="Arial"/>
                <w:color w:val="000000"/>
                <w:sz w:val="17"/>
                <w:szCs w:val="17"/>
              </w:rPr>
            </w:pPr>
            <w:r w:rsidRPr="003C1D86">
              <w:rPr>
                <w:rFonts w:ascii="Arial" w:hAnsi="Arial" w:cs="Arial"/>
                <w:color w:val="000000"/>
                <w:sz w:val="17"/>
                <w:szCs w:val="17"/>
              </w:rPr>
              <w:t>-</w:t>
            </w:r>
          </w:p>
        </w:tc>
        <w:tc>
          <w:tcPr>
            <w:tcW w:w="561" w:type="pct"/>
            <w:tcBorders>
              <w:top w:val="nil"/>
              <w:left w:val="nil"/>
              <w:bottom w:val="nil"/>
              <w:right w:val="nil"/>
            </w:tcBorders>
            <w:noWrap/>
            <w:vAlign w:val="center"/>
          </w:tcPr>
          <w:p w:rsidR="00F90BF9" w:rsidRPr="001C2119" w:rsidRDefault="00F90BF9" w:rsidP="00F90BF9">
            <w:pPr>
              <w:keepNext/>
              <w:keepLines/>
              <w:spacing w:after="0" w:line="240" w:lineRule="auto"/>
              <w:jc w:val="right"/>
              <w:rPr>
                <w:rFonts w:ascii="Arial" w:hAnsi="Arial" w:cs="Arial"/>
                <w:color w:val="000000"/>
                <w:sz w:val="17"/>
                <w:szCs w:val="17"/>
              </w:rPr>
            </w:pPr>
            <w:r w:rsidRPr="001C2119">
              <w:rPr>
                <w:rFonts w:ascii="Arial" w:hAnsi="Arial" w:cs="Arial"/>
                <w:color w:val="000000"/>
                <w:sz w:val="17"/>
                <w:szCs w:val="17"/>
              </w:rPr>
              <w:t> -</w:t>
            </w:r>
          </w:p>
        </w:tc>
        <w:tc>
          <w:tcPr>
            <w:tcW w:w="671" w:type="pct"/>
            <w:tcBorders>
              <w:top w:val="nil"/>
              <w:left w:val="nil"/>
              <w:bottom w:val="nil"/>
              <w:right w:val="nil"/>
            </w:tcBorders>
            <w:noWrap/>
            <w:vAlign w:val="center"/>
          </w:tcPr>
          <w:p w:rsidR="00F90BF9" w:rsidRPr="001C2119" w:rsidRDefault="00F90BF9" w:rsidP="00F90BF9">
            <w:pPr>
              <w:keepNext/>
              <w:keepLines/>
              <w:spacing w:after="0" w:line="240" w:lineRule="auto"/>
              <w:jc w:val="right"/>
              <w:rPr>
                <w:rFonts w:ascii="Arial" w:hAnsi="Arial" w:cs="Arial"/>
                <w:color w:val="000000"/>
                <w:sz w:val="17"/>
                <w:szCs w:val="17"/>
              </w:rPr>
            </w:pPr>
            <w:r w:rsidRPr="001C2119">
              <w:rPr>
                <w:rFonts w:ascii="Arial" w:hAnsi="Arial" w:cs="Arial"/>
                <w:color w:val="000000"/>
                <w:sz w:val="17"/>
                <w:szCs w:val="17"/>
              </w:rPr>
              <w:t>-</w:t>
            </w:r>
          </w:p>
        </w:tc>
        <w:tc>
          <w:tcPr>
            <w:tcW w:w="450" w:type="pct"/>
            <w:tcBorders>
              <w:top w:val="nil"/>
              <w:left w:val="nil"/>
              <w:bottom w:val="nil"/>
              <w:right w:val="nil"/>
            </w:tcBorders>
            <w:noWrap/>
            <w:vAlign w:val="center"/>
            <w:hideMark/>
          </w:tcPr>
          <w:p w:rsidR="00F90BF9" w:rsidRPr="001C2119" w:rsidRDefault="00F90BF9" w:rsidP="00F90BF9">
            <w:pPr>
              <w:keepNext/>
              <w:keepLines/>
              <w:spacing w:after="0" w:line="240" w:lineRule="auto"/>
              <w:jc w:val="right"/>
              <w:rPr>
                <w:rFonts w:ascii="Arial" w:hAnsi="Arial" w:cs="Arial"/>
                <w:color w:val="000000"/>
                <w:sz w:val="17"/>
                <w:szCs w:val="17"/>
              </w:rPr>
            </w:pPr>
            <w:r w:rsidRPr="001C2119">
              <w:rPr>
                <w:rFonts w:ascii="Arial" w:hAnsi="Arial" w:cs="Arial"/>
                <w:color w:val="000000"/>
                <w:sz w:val="17"/>
                <w:szCs w:val="17"/>
              </w:rPr>
              <w:t>-</w:t>
            </w:r>
          </w:p>
        </w:tc>
        <w:tc>
          <w:tcPr>
            <w:tcW w:w="535" w:type="pct"/>
            <w:tcBorders>
              <w:top w:val="nil"/>
              <w:left w:val="nil"/>
              <w:bottom w:val="nil"/>
              <w:right w:val="nil"/>
            </w:tcBorders>
            <w:noWrap/>
            <w:vAlign w:val="center"/>
            <w:hideMark/>
          </w:tcPr>
          <w:p w:rsidR="00F90BF9" w:rsidRPr="001C2119" w:rsidRDefault="00F90BF9" w:rsidP="00F90BF9">
            <w:pPr>
              <w:keepNext/>
              <w:keepLines/>
              <w:spacing w:after="0" w:line="240" w:lineRule="auto"/>
              <w:jc w:val="right"/>
              <w:rPr>
                <w:rFonts w:ascii="Arial" w:hAnsi="Arial" w:cs="Arial"/>
                <w:color w:val="000000"/>
                <w:sz w:val="17"/>
                <w:szCs w:val="17"/>
              </w:rPr>
            </w:pPr>
            <w:r w:rsidRPr="001C2119">
              <w:rPr>
                <w:rFonts w:ascii="Arial" w:hAnsi="Arial" w:cs="Arial"/>
                <w:color w:val="000000"/>
                <w:sz w:val="17"/>
                <w:szCs w:val="17"/>
              </w:rPr>
              <w:t> -</w:t>
            </w:r>
          </w:p>
        </w:tc>
        <w:tc>
          <w:tcPr>
            <w:tcW w:w="641" w:type="pct"/>
            <w:tcBorders>
              <w:top w:val="nil"/>
              <w:left w:val="nil"/>
              <w:bottom w:val="nil"/>
              <w:right w:val="nil"/>
            </w:tcBorders>
            <w:noWrap/>
            <w:vAlign w:val="center"/>
            <w:hideMark/>
          </w:tcPr>
          <w:p w:rsidR="00F90BF9" w:rsidRPr="00FB2F53" w:rsidRDefault="00F90BF9" w:rsidP="00F90BF9">
            <w:pPr>
              <w:keepNext/>
              <w:keepLines/>
              <w:spacing w:after="0" w:line="240" w:lineRule="auto"/>
              <w:jc w:val="right"/>
              <w:rPr>
                <w:rFonts w:ascii="Arial" w:hAnsi="Arial" w:cs="Arial"/>
                <w:color w:val="000000"/>
                <w:sz w:val="17"/>
                <w:szCs w:val="17"/>
              </w:rPr>
            </w:pPr>
            <w:r w:rsidRPr="00FB2F53">
              <w:rPr>
                <w:rFonts w:ascii="Arial" w:hAnsi="Arial" w:cs="Arial"/>
                <w:color w:val="000000"/>
                <w:sz w:val="17"/>
                <w:szCs w:val="17"/>
              </w:rPr>
              <w:t>-</w:t>
            </w:r>
          </w:p>
        </w:tc>
      </w:tr>
      <w:tr w:rsidR="00F90BF9" w:rsidRPr="005F2AFD" w:rsidTr="009E1465">
        <w:trPr>
          <w:trHeight w:val="283"/>
        </w:trPr>
        <w:tc>
          <w:tcPr>
            <w:tcW w:w="1569" w:type="pct"/>
            <w:tcBorders>
              <w:top w:val="single" w:sz="4" w:space="0" w:color="auto"/>
              <w:left w:val="nil"/>
              <w:bottom w:val="single" w:sz="4" w:space="0" w:color="auto"/>
              <w:right w:val="nil"/>
            </w:tcBorders>
            <w:shd w:val="clear" w:color="000000" w:fill="F2F2F2"/>
            <w:noWrap/>
            <w:vAlign w:val="center"/>
            <w:hideMark/>
          </w:tcPr>
          <w:p w:rsidR="009E1465" w:rsidRDefault="00F90BF9" w:rsidP="00F90BF9">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 xml:space="preserve">Base imponible </w:t>
            </w:r>
          </w:p>
          <w:p w:rsidR="00F90BF9" w:rsidRPr="003C1D86" w:rsidRDefault="00F90BF9" w:rsidP="00F90BF9">
            <w:pPr>
              <w:keepNext/>
              <w:keepLines/>
              <w:spacing w:after="0" w:line="240" w:lineRule="auto"/>
              <w:rPr>
                <w:rFonts w:ascii="Arial" w:hAnsi="Arial" w:cs="Arial"/>
                <w:b/>
                <w:color w:val="000000"/>
                <w:sz w:val="17"/>
                <w:szCs w:val="17"/>
              </w:rPr>
            </w:pPr>
            <w:r w:rsidRPr="003C1D86">
              <w:rPr>
                <w:rFonts w:ascii="Arial" w:hAnsi="Arial" w:cs="Arial"/>
                <w:b/>
                <w:color w:val="000000"/>
                <w:sz w:val="17"/>
                <w:szCs w:val="17"/>
              </w:rPr>
              <w:t>(resultado fiscal)</w:t>
            </w:r>
          </w:p>
        </w:tc>
        <w:tc>
          <w:tcPr>
            <w:tcW w:w="573" w:type="pct"/>
            <w:tcBorders>
              <w:top w:val="single" w:sz="4" w:space="0" w:color="auto"/>
              <w:left w:val="nil"/>
              <w:bottom w:val="single" w:sz="4" w:space="0" w:color="auto"/>
              <w:right w:val="nil"/>
            </w:tcBorders>
            <w:shd w:val="clear" w:color="000000" w:fill="F2F2F2"/>
            <w:noWrap/>
            <w:vAlign w:val="center"/>
          </w:tcPr>
          <w:p w:rsidR="00F90BF9" w:rsidRPr="003C1D86" w:rsidRDefault="00F90BF9" w:rsidP="00F90BF9">
            <w:pPr>
              <w:keepNext/>
              <w:keepLines/>
              <w:spacing w:after="0" w:line="240" w:lineRule="auto"/>
              <w:jc w:val="right"/>
              <w:rPr>
                <w:rFonts w:ascii="Arial" w:hAnsi="Arial" w:cs="Arial"/>
                <w:b/>
                <w:color w:val="000000"/>
                <w:sz w:val="17"/>
                <w:szCs w:val="17"/>
              </w:rPr>
            </w:pPr>
            <w:r>
              <w:rPr>
                <w:rFonts w:ascii="Arial" w:hAnsi="Arial" w:cs="Arial"/>
                <w:b/>
                <w:bCs/>
                <w:color w:val="000000"/>
                <w:sz w:val="17"/>
                <w:szCs w:val="17"/>
              </w:rPr>
              <w:t> </w:t>
            </w:r>
          </w:p>
        </w:tc>
        <w:tc>
          <w:tcPr>
            <w:tcW w:w="561" w:type="pct"/>
            <w:tcBorders>
              <w:top w:val="single" w:sz="4" w:space="0" w:color="auto"/>
              <w:left w:val="nil"/>
              <w:bottom w:val="single" w:sz="4" w:space="0" w:color="auto"/>
              <w:right w:val="nil"/>
            </w:tcBorders>
            <w:shd w:val="clear" w:color="000000" w:fill="F2F2F2"/>
            <w:noWrap/>
            <w:vAlign w:val="center"/>
          </w:tcPr>
          <w:p w:rsidR="00F90BF9" w:rsidRPr="001C2119" w:rsidRDefault="00F90BF9" w:rsidP="00F90BF9">
            <w:pPr>
              <w:keepNext/>
              <w:keepLines/>
              <w:spacing w:after="0" w:line="240" w:lineRule="auto"/>
              <w:jc w:val="right"/>
              <w:rPr>
                <w:rFonts w:ascii="Arial" w:hAnsi="Arial" w:cs="Arial"/>
                <w:b/>
                <w:color w:val="000000"/>
                <w:sz w:val="17"/>
                <w:szCs w:val="17"/>
              </w:rPr>
            </w:pPr>
          </w:p>
        </w:tc>
        <w:tc>
          <w:tcPr>
            <w:tcW w:w="671" w:type="pct"/>
            <w:tcBorders>
              <w:top w:val="single" w:sz="4" w:space="0" w:color="auto"/>
              <w:left w:val="nil"/>
              <w:bottom w:val="single" w:sz="4" w:space="0" w:color="auto"/>
              <w:right w:val="nil"/>
            </w:tcBorders>
            <w:shd w:val="clear" w:color="000000" w:fill="F2F2F2"/>
            <w:noWrap/>
            <w:vAlign w:val="center"/>
          </w:tcPr>
          <w:p w:rsidR="00F90BF9" w:rsidRPr="001C2119" w:rsidRDefault="00F90BF9" w:rsidP="00F90BF9">
            <w:pPr>
              <w:keepNext/>
              <w:keepLines/>
              <w:spacing w:after="0"/>
              <w:jc w:val="right"/>
              <w:rPr>
                <w:rFonts w:ascii="Arial" w:hAnsi="Arial" w:cs="Arial"/>
                <w:b/>
                <w:bCs/>
                <w:color w:val="000000"/>
                <w:sz w:val="17"/>
                <w:szCs w:val="17"/>
              </w:rPr>
            </w:pPr>
            <w:r w:rsidRPr="001C2119">
              <w:rPr>
                <w:rFonts w:ascii="Arial" w:hAnsi="Arial" w:cs="Arial"/>
                <w:b/>
                <w:bCs/>
                <w:color w:val="000000"/>
                <w:sz w:val="18"/>
                <w:szCs w:val="18"/>
              </w:rPr>
              <w:t>-597.084,18</w:t>
            </w:r>
          </w:p>
        </w:tc>
        <w:tc>
          <w:tcPr>
            <w:tcW w:w="450" w:type="pct"/>
            <w:tcBorders>
              <w:top w:val="single" w:sz="4" w:space="0" w:color="auto"/>
              <w:left w:val="nil"/>
              <w:bottom w:val="single" w:sz="4" w:space="0" w:color="auto"/>
              <w:right w:val="nil"/>
            </w:tcBorders>
            <w:shd w:val="clear" w:color="000000" w:fill="F2F2F2"/>
            <w:noWrap/>
            <w:vAlign w:val="center"/>
            <w:hideMark/>
          </w:tcPr>
          <w:p w:rsidR="00F90BF9" w:rsidRPr="001C2119" w:rsidRDefault="00F90BF9" w:rsidP="00F90BF9">
            <w:pPr>
              <w:keepNext/>
              <w:keepLines/>
              <w:spacing w:after="0"/>
              <w:jc w:val="right"/>
              <w:rPr>
                <w:rFonts w:ascii="Arial" w:hAnsi="Arial" w:cs="Arial"/>
                <w:b/>
                <w:bCs/>
                <w:color w:val="000000"/>
                <w:sz w:val="17"/>
                <w:szCs w:val="17"/>
              </w:rPr>
            </w:pPr>
            <w:r w:rsidRPr="001C2119">
              <w:rPr>
                <w:rFonts w:ascii="Arial" w:hAnsi="Arial" w:cs="Arial"/>
                <w:b/>
                <w:bCs/>
                <w:color w:val="000000"/>
                <w:sz w:val="18"/>
                <w:szCs w:val="18"/>
              </w:rPr>
              <w:t> </w:t>
            </w:r>
          </w:p>
        </w:tc>
        <w:tc>
          <w:tcPr>
            <w:tcW w:w="535" w:type="pct"/>
            <w:tcBorders>
              <w:top w:val="single" w:sz="4" w:space="0" w:color="auto"/>
              <w:left w:val="nil"/>
              <w:bottom w:val="single" w:sz="4" w:space="0" w:color="auto"/>
              <w:right w:val="nil"/>
            </w:tcBorders>
            <w:shd w:val="clear" w:color="000000" w:fill="F2F2F2"/>
            <w:noWrap/>
            <w:vAlign w:val="center"/>
            <w:hideMark/>
          </w:tcPr>
          <w:p w:rsidR="00F90BF9" w:rsidRPr="001C2119" w:rsidRDefault="00F90BF9" w:rsidP="00F90BF9">
            <w:pPr>
              <w:keepNext/>
              <w:keepLines/>
              <w:spacing w:after="0"/>
              <w:jc w:val="right"/>
              <w:rPr>
                <w:rFonts w:ascii="Arial" w:hAnsi="Arial" w:cs="Arial"/>
                <w:b/>
                <w:bCs/>
                <w:color w:val="000000"/>
                <w:sz w:val="17"/>
                <w:szCs w:val="17"/>
              </w:rPr>
            </w:pPr>
            <w:r w:rsidRPr="001C2119">
              <w:rPr>
                <w:rFonts w:ascii="Arial" w:hAnsi="Arial" w:cs="Arial"/>
                <w:b/>
                <w:bCs/>
                <w:color w:val="000000"/>
                <w:sz w:val="17"/>
                <w:szCs w:val="17"/>
              </w:rPr>
              <w:t> </w:t>
            </w:r>
          </w:p>
        </w:tc>
        <w:tc>
          <w:tcPr>
            <w:tcW w:w="641" w:type="pct"/>
            <w:tcBorders>
              <w:top w:val="single" w:sz="4" w:space="0" w:color="auto"/>
              <w:left w:val="nil"/>
              <w:bottom w:val="single" w:sz="4" w:space="0" w:color="auto"/>
              <w:right w:val="nil"/>
            </w:tcBorders>
            <w:shd w:val="clear" w:color="000000" w:fill="F2F2F2"/>
            <w:noWrap/>
            <w:vAlign w:val="center"/>
            <w:hideMark/>
          </w:tcPr>
          <w:p w:rsidR="00F90BF9" w:rsidRPr="00FB2F53" w:rsidRDefault="00F90BF9" w:rsidP="00F90BF9">
            <w:pPr>
              <w:keepNext/>
              <w:keepLines/>
              <w:spacing w:after="0"/>
              <w:jc w:val="right"/>
              <w:rPr>
                <w:rFonts w:ascii="Arial" w:hAnsi="Arial" w:cs="Arial"/>
                <w:b/>
                <w:bCs/>
                <w:color w:val="000000"/>
                <w:sz w:val="17"/>
                <w:szCs w:val="17"/>
              </w:rPr>
            </w:pPr>
            <w:r w:rsidRPr="00FB2F53">
              <w:rPr>
                <w:rFonts w:ascii="Arial" w:hAnsi="Arial" w:cs="Arial"/>
                <w:b/>
                <w:bCs/>
                <w:color w:val="000000"/>
                <w:sz w:val="17"/>
                <w:szCs w:val="17"/>
              </w:rPr>
              <w:t>-407.963,29</w:t>
            </w:r>
          </w:p>
        </w:tc>
      </w:tr>
    </w:tbl>
    <w:p w:rsidR="007E3F1D" w:rsidRDefault="007E3F1D" w:rsidP="00F00FFF">
      <w:pPr>
        <w:keepNext/>
        <w:keepLines/>
        <w:spacing w:before="120" w:after="120" w:line="240" w:lineRule="exact"/>
        <w:jc w:val="both"/>
        <w:rPr>
          <w:rFonts w:ascii="Arial" w:hAnsi="Arial" w:cs="Arial"/>
          <w:sz w:val="20"/>
          <w:szCs w:val="20"/>
        </w:rPr>
      </w:pPr>
      <w:r w:rsidRPr="005F2AFD">
        <w:rPr>
          <w:rFonts w:ascii="Arial" w:hAnsi="Arial" w:cs="Arial"/>
          <w:sz w:val="20"/>
          <w:szCs w:val="20"/>
        </w:rPr>
        <w:t>Los cálculos efectuados en relación con el Impuesto sobre Beneficios, son los siguientes, en euros:</w:t>
      </w:r>
      <w:r w:rsidR="009F7FC3">
        <w:rPr>
          <w:rFonts w:ascii="Arial" w:hAnsi="Arial" w:cs="Arial"/>
          <w:sz w:val="20"/>
          <w:szCs w:val="20"/>
        </w:rPr>
        <w:t xml:space="preserve"> </w:t>
      </w:r>
    </w:p>
    <w:tbl>
      <w:tblPr>
        <w:tblW w:w="5000" w:type="pct"/>
        <w:jc w:val="center"/>
        <w:tblCellMar>
          <w:left w:w="70" w:type="dxa"/>
          <w:right w:w="70" w:type="dxa"/>
        </w:tblCellMar>
        <w:tblLook w:val="04A0"/>
      </w:tblPr>
      <w:tblGrid>
        <w:gridCol w:w="5076"/>
        <w:gridCol w:w="1784"/>
        <w:gridCol w:w="1784"/>
      </w:tblGrid>
      <w:tr w:rsidR="006D0464" w:rsidRPr="0000243B" w:rsidTr="00ED73EB">
        <w:trPr>
          <w:trHeight w:val="340"/>
          <w:jc w:val="center"/>
        </w:trPr>
        <w:tc>
          <w:tcPr>
            <w:tcW w:w="2936" w:type="pct"/>
            <w:tcBorders>
              <w:top w:val="nil"/>
              <w:left w:val="nil"/>
              <w:bottom w:val="single" w:sz="4" w:space="0" w:color="auto"/>
              <w:right w:val="nil"/>
            </w:tcBorders>
            <w:shd w:val="clear" w:color="000000" w:fill="D9D9D9"/>
            <w:vAlign w:val="bottom"/>
            <w:hideMark/>
          </w:tcPr>
          <w:p w:rsidR="006D0464" w:rsidRPr="0000243B" w:rsidRDefault="006D0464" w:rsidP="006D0464">
            <w:pPr>
              <w:keepNext/>
              <w:keepLines/>
              <w:spacing w:after="0" w:line="240" w:lineRule="auto"/>
              <w:jc w:val="center"/>
              <w:rPr>
                <w:rFonts w:ascii="Arial" w:hAnsi="Arial" w:cs="Arial"/>
                <w:color w:val="000000"/>
                <w:sz w:val="18"/>
                <w:szCs w:val="18"/>
              </w:rPr>
            </w:pPr>
          </w:p>
        </w:tc>
        <w:tc>
          <w:tcPr>
            <w:tcW w:w="1032" w:type="pct"/>
            <w:tcBorders>
              <w:top w:val="nil"/>
              <w:left w:val="nil"/>
              <w:bottom w:val="single" w:sz="4" w:space="0" w:color="auto"/>
              <w:right w:val="nil"/>
            </w:tcBorders>
            <w:shd w:val="clear" w:color="000000" w:fill="D9D9D9"/>
            <w:vAlign w:val="bottom"/>
            <w:hideMark/>
          </w:tcPr>
          <w:p w:rsidR="006D0464" w:rsidRPr="0000243B" w:rsidRDefault="006D0464" w:rsidP="006D0464">
            <w:pPr>
              <w:keepNext/>
              <w:keepLines/>
              <w:spacing w:after="0" w:line="240" w:lineRule="auto"/>
              <w:jc w:val="center"/>
              <w:rPr>
                <w:rFonts w:ascii="Arial" w:hAnsi="Arial" w:cs="Arial"/>
                <w:b/>
                <w:bCs/>
                <w:color w:val="000000"/>
                <w:sz w:val="18"/>
                <w:szCs w:val="18"/>
              </w:rPr>
            </w:pPr>
            <w:r w:rsidRPr="0000243B">
              <w:rPr>
                <w:rFonts w:ascii="Arial" w:hAnsi="Arial" w:cs="Arial"/>
                <w:b/>
                <w:bCs/>
                <w:color w:val="000000"/>
                <w:sz w:val="18"/>
                <w:szCs w:val="18"/>
              </w:rPr>
              <w:t>202</w:t>
            </w:r>
            <w:r w:rsidR="00ED73EB">
              <w:rPr>
                <w:rFonts w:ascii="Arial" w:hAnsi="Arial" w:cs="Arial"/>
                <w:b/>
                <w:bCs/>
                <w:color w:val="000000"/>
                <w:sz w:val="18"/>
                <w:szCs w:val="18"/>
              </w:rPr>
              <w:t>1</w:t>
            </w:r>
          </w:p>
        </w:tc>
        <w:tc>
          <w:tcPr>
            <w:tcW w:w="1032" w:type="pct"/>
            <w:tcBorders>
              <w:top w:val="nil"/>
              <w:left w:val="nil"/>
              <w:bottom w:val="single" w:sz="4" w:space="0" w:color="auto"/>
              <w:right w:val="nil"/>
            </w:tcBorders>
            <w:shd w:val="clear" w:color="000000" w:fill="D9D9D9"/>
            <w:vAlign w:val="bottom"/>
          </w:tcPr>
          <w:p w:rsidR="006D0464" w:rsidRPr="0000243B" w:rsidRDefault="00ED73EB" w:rsidP="006D0464">
            <w:pPr>
              <w:keepNext/>
              <w:keepLines/>
              <w:spacing w:after="0" w:line="240" w:lineRule="auto"/>
              <w:jc w:val="center"/>
              <w:rPr>
                <w:rFonts w:ascii="Arial" w:hAnsi="Arial" w:cs="Arial"/>
                <w:b/>
                <w:bCs/>
                <w:color w:val="000000"/>
                <w:sz w:val="18"/>
                <w:szCs w:val="18"/>
              </w:rPr>
            </w:pPr>
            <w:r>
              <w:rPr>
                <w:rFonts w:ascii="Arial" w:hAnsi="Arial" w:cs="Arial"/>
                <w:b/>
                <w:bCs/>
                <w:color w:val="000000"/>
                <w:sz w:val="18"/>
                <w:szCs w:val="18"/>
              </w:rPr>
              <w:t>2020</w:t>
            </w:r>
          </w:p>
        </w:tc>
      </w:tr>
      <w:tr w:rsidR="00ED73EB" w:rsidRPr="00FB2F53" w:rsidTr="00ED73EB">
        <w:trPr>
          <w:trHeight w:val="283"/>
          <w:jc w:val="center"/>
        </w:trPr>
        <w:tc>
          <w:tcPr>
            <w:tcW w:w="2936" w:type="pct"/>
            <w:tcBorders>
              <w:top w:val="nil"/>
              <w:left w:val="nil"/>
              <w:bottom w:val="nil"/>
              <w:right w:val="nil"/>
            </w:tcBorders>
            <w:shd w:val="clear" w:color="000000" w:fill="F2F2F2"/>
            <w:vAlign w:val="center"/>
            <w:hideMark/>
          </w:tcPr>
          <w:p w:rsidR="00ED73EB" w:rsidRPr="00FB2F53" w:rsidRDefault="00ED73EB" w:rsidP="00ED73EB">
            <w:pPr>
              <w:keepNext/>
              <w:keepLines/>
              <w:spacing w:after="0" w:line="240" w:lineRule="auto"/>
              <w:jc w:val="both"/>
              <w:rPr>
                <w:rFonts w:ascii="Arial" w:hAnsi="Arial" w:cs="Arial"/>
                <w:b/>
                <w:bCs/>
                <w:color w:val="000000"/>
                <w:sz w:val="18"/>
                <w:szCs w:val="18"/>
              </w:rPr>
            </w:pPr>
            <w:r w:rsidRPr="00FB2F53">
              <w:rPr>
                <w:rFonts w:ascii="Arial" w:hAnsi="Arial" w:cs="Arial"/>
                <w:b/>
                <w:bCs/>
                <w:color w:val="000000"/>
                <w:sz w:val="18"/>
                <w:szCs w:val="18"/>
              </w:rPr>
              <w:t>Base imponible</w:t>
            </w:r>
          </w:p>
        </w:tc>
        <w:tc>
          <w:tcPr>
            <w:tcW w:w="1032" w:type="pct"/>
            <w:tcBorders>
              <w:top w:val="nil"/>
              <w:left w:val="nil"/>
              <w:bottom w:val="nil"/>
              <w:right w:val="nil"/>
            </w:tcBorders>
            <w:shd w:val="clear" w:color="000000" w:fill="F2F2F2"/>
            <w:noWrap/>
            <w:vAlign w:val="center"/>
          </w:tcPr>
          <w:p w:rsidR="00ED73EB" w:rsidRPr="00FB2F53" w:rsidRDefault="001C2119" w:rsidP="001C2119">
            <w:pPr>
              <w:keepNext/>
              <w:keepLines/>
              <w:spacing w:after="0"/>
              <w:jc w:val="center"/>
              <w:rPr>
                <w:rFonts w:ascii="Arial" w:hAnsi="Arial" w:cs="Arial"/>
                <w:b/>
                <w:bCs/>
                <w:color w:val="000000"/>
                <w:sz w:val="18"/>
                <w:szCs w:val="18"/>
              </w:rPr>
            </w:pPr>
            <w:r>
              <w:rPr>
                <w:rFonts w:ascii="Arial" w:hAnsi="Arial" w:cs="Arial"/>
                <w:b/>
                <w:bCs/>
                <w:color w:val="000000"/>
                <w:sz w:val="18"/>
                <w:szCs w:val="18"/>
              </w:rPr>
              <w:t>-589.756,19</w:t>
            </w:r>
          </w:p>
        </w:tc>
        <w:tc>
          <w:tcPr>
            <w:tcW w:w="1032" w:type="pct"/>
            <w:tcBorders>
              <w:top w:val="nil"/>
              <w:left w:val="nil"/>
              <w:bottom w:val="nil"/>
              <w:right w:val="nil"/>
            </w:tcBorders>
            <w:shd w:val="clear" w:color="000000" w:fill="F2F2F2"/>
            <w:vAlign w:val="center"/>
          </w:tcPr>
          <w:p w:rsidR="00ED73EB" w:rsidRPr="00FB2F53" w:rsidRDefault="00ED73EB" w:rsidP="00FB2F53">
            <w:pPr>
              <w:keepNext/>
              <w:keepLines/>
              <w:spacing w:after="0"/>
              <w:jc w:val="right"/>
              <w:rPr>
                <w:rFonts w:ascii="Arial" w:hAnsi="Arial" w:cs="Arial"/>
                <w:b/>
                <w:bCs/>
                <w:color w:val="000000"/>
                <w:sz w:val="18"/>
                <w:szCs w:val="18"/>
              </w:rPr>
            </w:pPr>
            <w:r w:rsidRPr="00FB2F53">
              <w:rPr>
                <w:rFonts w:ascii="Arial" w:hAnsi="Arial" w:cs="Arial"/>
                <w:b/>
                <w:bCs/>
                <w:color w:val="000000"/>
                <w:sz w:val="18"/>
                <w:szCs w:val="18"/>
              </w:rPr>
              <w:t>-</w:t>
            </w:r>
            <w:r w:rsidR="00FB2F53">
              <w:rPr>
                <w:rFonts w:ascii="Arial" w:hAnsi="Arial" w:cs="Arial"/>
                <w:b/>
                <w:bCs/>
                <w:color w:val="000000"/>
                <w:sz w:val="18"/>
                <w:szCs w:val="18"/>
              </w:rPr>
              <w:t>632.702,47</w:t>
            </w:r>
          </w:p>
        </w:tc>
      </w:tr>
      <w:tr w:rsidR="00ED73EB" w:rsidRPr="00FB2F53" w:rsidTr="00ED73EB">
        <w:trPr>
          <w:trHeight w:val="283"/>
          <w:jc w:val="center"/>
        </w:trPr>
        <w:tc>
          <w:tcPr>
            <w:tcW w:w="2936" w:type="pct"/>
            <w:tcBorders>
              <w:top w:val="nil"/>
              <w:left w:val="nil"/>
              <w:bottom w:val="nil"/>
              <w:right w:val="nil"/>
            </w:tcBorders>
            <w:vAlign w:val="center"/>
            <w:hideMark/>
          </w:tcPr>
          <w:p w:rsidR="00ED73EB" w:rsidRPr="00FB2F53" w:rsidRDefault="00ED73EB" w:rsidP="00ED73EB">
            <w:pPr>
              <w:keepNext/>
              <w:keepLines/>
              <w:spacing w:after="0" w:line="240" w:lineRule="auto"/>
              <w:jc w:val="both"/>
              <w:rPr>
                <w:rFonts w:ascii="Arial" w:hAnsi="Arial" w:cs="Arial"/>
                <w:color w:val="000000"/>
                <w:sz w:val="18"/>
                <w:szCs w:val="18"/>
              </w:rPr>
            </w:pPr>
            <w:r w:rsidRPr="00FB2F53">
              <w:rPr>
                <w:rFonts w:ascii="Arial" w:hAnsi="Arial" w:cs="Arial"/>
                <w:color w:val="000000"/>
                <w:sz w:val="18"/>
                <w:szCs w:val="18"/>
              </w:rPr>
              <w:t>Tipo de gravamen</w:t>
            </w:r>
          </w:p>
        </w:tc>
        <w:tc>
          <w:tcPr>
            <w:tcW w:w="1032" w:type="pct"/>
            <w:tcBorders>
              <w:top w:val="nil"/>
              <w:left w:val="nil"/>
              <w:bottom w:val="nil"/>
              <w:right w:val="nil"/>
            </w:tcBorders>
            <w:vAlign w:val="center"/>
          </w:tcPr>
          <w:p w:rsidR="00ED73EB" w:rsidRPr="00FB2F53" w:rsidRDefault="00824B62" w:rsidP="001C2119">
            <w:pPr>
              <w:keepNext/>
              <w:keepLines/>
              <w:spacing w:after="0"/>
              <w:jc w:val="center"/>
              <w:rPr>
                <w:rFonts w:ascii="Arial" w:hAnsi="Arial" w:cs="Arial"/>
                <w:color w:val="000000"/>
                <w:sz w:val="18"/>
                <w:szCs w:val="18"/>
              </w:rPr>
            </w:pPr>
            <w:r>
              <w:rPr>
                <w:rFonts w:ascii="Arial" w:hAnsi="Arial" w:cs="Arial"/>
                <w:color w:val="000000"/>
                <w:sz w:val="18"/>
                <w:szCs w:val="18"/>
              </w:rPr>
              <w:t>25%</w:t>
            </w:r>
          </w:p>
        </w:tc>
        <w:tc>
          <w:tcPr>
            <w:tcW w:w="1032" w:type="pct"/>
            <w:tcBorders>
              <w:top w:val="nil"/>
              <w:left w:val="nil"/>
              <w:bottom w:val="nil"/>
              <w:right w:val="nil"/>
            </w:tcBorders>
            <w:vAlign w:val="center"/>
          </w:tcPr>
          <w:p w:rsidR="00ED73EB" w:rsidRPr="00FB2F53" w:rsidRDefault="00ED73EB" w:rsidP="00ED73EB">
            <w:pPr>
              <w:keepNext/>
              <w:keepLines/>
              <w:spacing w:after="0"/>
              <w:jc w:val="right"/>
              <w:rPr>
                <w:rFonts w:ascii="Arial" w:hAnsi="Arial" w:cs="Arial"/>
                <w:color w:val="000000"/>
                <w:sz w:val="18"/>
                <w:szCs w:val="18"/>
              </w:rPr>
            </w:pPr>
            <w:r w:rsidRPr="00FB2F53">
              <w:rPr>
                <w:rFonts w:ascii="Arial" w:hAnsi="Arial" w:cs="Arial"/>
                <w:color w:val="000000"/>
                <w:sz w:val="18"/>
                <w:szCs w:val="18"/>
              </w:rPr>
              <w:t>25%</w:t>
            </w:r>
          </w:p>
        </w:tc>
      </w:tr>
      <w:tr w:rsidR="00ED73EB" w:rsidRPr="00FB2F53" w:rsidTr="00ED73EB">
        <w:trPr>
          <w:trHeight w:val="283"/>
          <w:jc w:val="center"/>
        </w:trPr>
        <w:tc>
          <w:tcPr>
            <w:tcW w:w="2936" w:type="pct"/>
            <w:tcBorders>
              <w:top w:val="nil"/>
              <w:left w:val="nil"/>
              <w:bottom w:val="nil"/>
              <w:right w:val="nil"/>
            </w:tcBorders>
            <w:shd w:val="clear" w:color="000000" w:fill="F2F2F2"/>
            <w:vAlign w:val="center"/>
            <w:hideMark/>
          </w:tcPr>
          <w:p w:rsidR="00ED73EB" w:rsidRPr="00FB2F53" w:rsidRDefault="00ED73EB" w:rsidP="00ED73EB">
            <w:pPr>
              <w:keepNext/>
              <w:keepLines/>
              <w:spacing w:after="0" w:line="240" w:lineRule="auto"/>
              <w:jc w:val="both"/>
              <w:rPr>
                <w:rFonts w:ascii="Arial" w:hAnsi="Arial" w:cs="Arial"/>
                <w:b/>
                <w:bCs/>
                <w:color w:val="000000"/>
                <w:sz w:val="18"/>
                <w:szCs w:val="18"/>
              </w:rPr>
            </w:pPr>
            <w:r w:rsidRPr="00FB2F53">
              <w:rPr>
                <w:rFonts w:ascii="Arial" w:hAnsi="Arial" w:cs="Arial"/>
                <w:b/>
                <w:bCs/>
                <w:color w:val="000000"/>
                <w:sz w:val="18"/>
                <w:szCs w:val="18"/>
              </w:rPr>
              <w:t>Cuota íntegra</w:t>
            </w:r>
          </w:p>
        </w:tc>
        <w:tc>
          <w:tcPr>
            <w:tcW w:w="1032" w:type="pct"/>
            <w:tcBorders>
              <w:top w:val="nil"/>
              <w:left w:val="nil"/>
              <w:bottom w:val="nil"/>
              <w:right w:val="nil"/>
            </w:tcBorders>
            <w:shd w:val="clear" w:color="000000" w:fill="F2F2F2"/>
            <w:noWrap/>
            <w:vAlign w:val="center"/>
          </w:tcPr>
          <w:p w:rsidR="00ED73EB" w:rsidRPr="00FB2F53" w:rsidRDefault="001C2119" w:rsidP="001C2119">
            <w:pPr>
              <w:keepNext/>
              <w:keepLines/>
              <w:spacing w:after="0"/>
              <w:jc w:val="center"/>
              <w:rPr>
                <w:rFonts w:ascii="Arial" w:hAnsi="Arial" w:cs="Arial"/>
                <w:color w:val="000000"/>
                <w:sz w:val="18"/>
                <w:szCs w:val="18"/>
              </w:rPr>
            </w:pPr>
            <w:r>
              <w:rPr>
                <w:rFonts w:ascii="Arial" w:hAnsi="Arial" w:cs="Arial"/>
                <w:color w:val="000000"/>
                <w:sz w:val="18"/>
                <w:szCs w:val="18"/>
              </w:rPr>
              <w:t>-147.439,05</w:t>
            </w:r>
          </w:p>
        </w:tc>
        <w:tc>
          <w:tcPr>
            <w:tcW w:w="1032" w:type="pct"/>
            <w:tcBorders>
              <w:top w:val="nil"/>
              <w:left w:val="nil"/>
              <w:bottom w:val="nil"/>
              <w:right w:val="nil"/>
            </w:tcBorders>
            <w:shd w:val="clear" w:color="000000" w:fill="F2F2F2"/>
            <w:vAlign w:val="center"/>
          </w:tcPr>
          <w:p w:rsidR="00ED73EB" w:rsidRPr="00FB2F53" w:rsidRDefault="00ED73EB" w:rsidP="00FB2F53">
            <w:pPr>
              <w:keepNext/>
              <w:keepLines/>
              <w:spacing w:after="0"/>
              <w:jc w:val="right"/>
              <w:rPr>
                <w:rFonts w:ascii="Arial" w:hAnsi="Arial" w:cs="Arial"/>
                <w:color w:val="000000"/>
                <w:sz w:val="18"/>
                <w:szCs w:val="18"/>
              </w:rPr>
            </w:pPr>
            <w:r w:rsidRPr="00FB2F53">
              <w:rPr>
                <w:rFonts w:ascii="Arial" w:hAnsi="Arial" w:cs="Arial"/>
                <w:color w:val="000000"/>
                <w:sz w:val="18"/>
                <w:szCs w:val="18"/>
              </w:rPr>
              <w:t>-1</w:t>
            </w:r>
            <w:r w:rsidR="00FB2F53">
              <w:rPr>
                <w:rFonts w:ascii="Arial" w:hAnsi="Arial" w:cs="Arial"/>
                <w:color w:val="000000"/>
                <w:sz w:val="18"/>
                <w:szCs w:val="18"/>
              </w:rPr>
              <w:t>58.175,62</w:t>
            </w:r>
          </w:p>
        </w:tc>
      </w:tr>
      <w:tr w:rsidR="00ED73EB" w:rsidRPr="00FB2F53" w:rsidTr="00ED73EB">
        <w:trPr>
          <w:trHeight w:val="283"/>
          <w:jc w:val="center"/>
        </w:trPr>
        <w:tc>
          <w:tcPr>
            <w:tcW w:w="2936" w:type="pct"/>
            <w:tcBorders>
              <w:top w:val="nil"/>
              <w:left w:val="nil"/>
              <w:bottom w:val="nil"/>
              <w:right w:val="nil"/>
            </w:tcBorders>
            <w:vAlign w:val="center"/>
            <w:hideMark/>
          </w:tcPr>
          <w:p w:rsidR="00ED73EB" w:rsidRPr="00FB2F53" w:rsidRDefault="00ED73EB" w:rsidP="00ED73EB">
            <w:pPr>
              <w:keepNext/>
              <w:keepLines/>
              <w:spacing w:after="0" w:line="240" w:lineRule="auto"/>
              <w:jc w:val="both"/>
              <w:rPr>
                <w:rFonts w:ascii="Arial" w:hAnsi="Arial" w:cs="Arial"/>
                <w:color w:val="000000"/>
                <w:sz w:val="18"/>
                <w:szCs w:val="18"/>
              </w:rPr>
            </w:pPr>
            <w:r w:rsidRPr="00FB2F53">
              <w:rPr>
                <w:rFonts w:ascii="Arial" w:hAnsi="Arial" w:cs="Arial"/>
                <w:color w:val="000000"/>
                <w:sz w:val="18"/>
                <w:szCs w:val="18"/>
              </w:rPr>
              <w:t xml:space="preserve">Deducciones AFN </w:t>
            </w:r>
          </w:p>
        </w:tc>
        <w:tc>
          <w:tcPr>
            <w:tcW w:w="1032" w:type="pct"/>
            <w:tcBorders>
              <w:top w:val="nil"/>
              <w:left w:val="nil"/>
              <w:bottom w:val="nil"/>
              <w:right w:val="nil"/>
            </w:tcBorders>
            <w:noWrap/>
            <w:vAlign w:val="center"/>
          </w:tcPr>
          <w:p w:rsidR="00ED73EB" w:rsidRPr="00FB2F53" w:rsidRDefault="00ED73EB" w:rsidP="001C2119">
            <w:pPr>
              <w:keepNext/>
              <w:keepLines/>
              <w:spacing w:after="0"/>
              <w:jc w:val="center"/>
              <w:rPr>
                <w:rFonts w:ascii="Arial" w:hAnsi="Arial" w:cs="Arial"/>
                <w:color w:val="000000"/>
                <w:sz w:val="18"/>
                <w:szCs w:val="18"/>
              </w:rPr>
            </w:pPr>
          </w:p>
        </w:tc>
        <w:tc>
          <w:tcPr>
            <w:tcW w:w="1032" w:type="pct"/>
            <w:tcBorders>
              <w:top w:val="nil"/>
              <w:left w:val="nil"/>
              <w:bottom w:val="nil"/>
              <w:right w:val="nil"/>
            </w:tcBorders>
            <w:vAlign w:val="center"/>
          </w:tcPr>
          <w:p w:rsidR="00ED73EB" w:rsidRPr="00FB2F53" w:rsidRDefault="00ED73EB" w:rsidP="00FB2F53">
            <w:pPr>
              <w:keepNext/>
              <w:keepLines/>
              <w:spacing w:after="0"/>
              <w:jc w:val="right"/>
              <w:rPr>
                <w:rFonts w:ascii="Arial" w:hAnsi="Arial" w:cs="Arial"/>
                <w:color w:val="000000"/>
                <w:sz w:val="18"/>
                <w:szCs w:val="18"/>
              </w:rPr>
            </w:pPr>
          </w:p>
        </w:tc>
      </w:tr>
      <w:tr w:rsidR="00ED73EB" w:rsidRPr="00FB2F53" w:rsidTr="00ED73EB">
        <w:trPr>
          <w:trHeight w:val="283"/>
          <w:jc w:val="center"/>
        </w:trPr>
        <w:tc>
          <w:tcPr>
            <w:tcW w:w="2936" w:type="pct"/>
            <w:tcBorders>
              <w:top w:val="nil"/>
              <w:left w:val="nil"/>
              <w:bottom w:val="nil"/>
              <w:right w:val="nil"/>
            </w:tcBorders>
            <w:shd w:val="clear" w:color="000000" w:fill="F2F2F2"/>
            <w:vAlign w:val="center"/>
            <w:hideMark/>
          </w:tcPr>
          <w:p w:rsidR="00ED73EB" w:rsidRPr="00FB2F53" w:rsidRDefault="00ED73EB" w:rsidP="00ED73EB">
            <w:pPr>
              <w:keepNext/>
              <w:keepLines/>
              <w:spacing w:after="0" w:line="240" w:lineRule="auto"/>
              <w:jc w:val="both"/>
              <w:rPr>
                <w:rFonts w:ascii="Arial" w:hAnsi="Arial" w:cs="Arial"/>
                <w:b/>
                <w:bCs/>
                <w:color w:val="000000"/>
                <w:sz w:val="18"/>
                <w:szCs w:val="18"/>
              </w:rPr>
            </w:pPr>
            <w:r w:rsidRPr="00FB2F53">
              <w:rPr>
                <w:rFonts w:ascii="Arial" w:hAnsi="Arial" w:cs="Arial"/>
                <w:b/>
                <w:bCs/>
                <w:color w:val="000000"/>
                <w:sz w:val="18"/>
                <w:szCs w:val="18"/>
              </w:rPr>
              <w:t>Cuota líquida</w:t>
            </w:r>
          </w:p>
        </w:tc>
        <w:tc>
          <w:tcPr>
            <w:tcW w:w="1032" w:type="pct"/>
            <w:tcBorders>
              <w:top w:val="nil"/>
              <w:left w:val="nil"/>
              <w:bottom w:val="nil"/>
              <w:right w:val="nil"/>
            </w:tcBorders>
            <w:shd w:val="clear" w:color="000000" w:fill="F2F2F2"/>
            <w:noWrap/>
            <w:vAlign w:val="center"/>
          </w:tcPr>
          <w:p w:rsidR="00ED73EB" w:rsidRPr="00FB2F53" w:rsidRDefault="001C2119" w:rsidP="001C2119">
            <w:pPr>
              <w:keepNext/>
              <w:keepLines/>
              <w:spacing w:after="0"/>
              <w:jc w:val="center"/>
              <w:rPr>
                <w:rFonts w:ascii="Arial" w:hAnsi="Arial" w:cs="Arial"/>
                <w:color w:val="000000"/>
                <w:sz w:val="18"/>
                <w:szCs w:val="18"/>
              </w:rPr>
            </w:pPr>
            <w:r>
              <w:rPr>
                <w:rFonts w:ascii="Arial" w:hAnsi="Arial" w:cs="Arial"/>
                <w:color w:val="000000"/>
                <w:sz w:val="18"/>
                <w:szCs w:val="18"/>
              </w:rPr>
              <w:t>-147.439,05</w:t>
            </w:r>
          </w:p>
        </w:tc>
        <w:tc>
          <w:tcPr>
            <w:tcW w:w="1032" w:type="pct"/>
            <w:tcBorders>
              <w:top w:val="nil"/>
              <w:left w:val="nil"/>
              <w:bottom w:val="nil"/>
              <w:right w:val="nil"/>
            </w:tcBorders>
            <w:shd w:val="clear" w:color="000000" w:fill="F2F2F2"/>
            <w:vAlign w:val="center"/>
          </w:tcPr>
          <w:p w:rsidR="00ED73EB" w:rsidRPr="00FB2F53" w:rsidRDefault="00FB2F53" w:rsidP="00FB2F53">
            <w:pPr>
              <w:keepNext/>
              <w:keepLines/>
              <w:spacing w:after="0"/>
              <w:jc w:val="right"/>
              <w:rPr>
                <w:rFonts w:ascii="Arial" w:hAnsi="Arial" w:cs="Arial"/>
                <w:color w:val="000000"/>
                <w:sz w:val="18"/>
                <w:szCs w:val="18"/>
              </w:rPr>
            </w:pPr>
            <w:r w:rsidRPr="00FB2F53">
              <w:rPr>
                <w:rFonts w:ascii="Arial" w:hAnsi="Arial" w:cs="Arial"/>
                <w:color w:val="000000"/>
                <w:sz w:val="18"/>
                <w:szCs w:val="18"/>
              </w:rPr>
              <w:t>-1</w:t>
            </w:r>
            <w:r>
              <w:rPr>
                <w:rFonts w:ascii="Arial" w:hAnsi="Arial" w:cs="Arial"/>
                <w:color w:val="000000"/>
                <w:sz w:val="18"/>
                <w:szCs w:val="18"/>
              </w:rPr>
              <w:t>58.175,62</w:t>
            </w:r>
          </w:p>
        </w:tc>
      </w:tr>
      <w:tr w:rsidR="00ED73EB" w:rsidRPr="00FB2F53" w:rsidTr="00ED73EB">
        <w:trPr>
          <w:trHeight w:val="283"/>
          <w:jc w:val="center"/>
        </w:trPr>
        <w:tc>
          <w:tcPr>
            <w:tcW w:w="2936" w:type="pct"/>
            <w:tcBorders>
              <w:top w:val="nil"/>
              <w:left w:val="nil"/>
              <w:bottom w:val="single" w:sz="4" w:space="0" w:color="auto"/>
              <w:right w:val="nil"/>
            </w:tcBorders>
            <w:vAlign w:val="center"/>
            <w:hideMark/>
          </w:tcPr>
          <w:p w:rsidR="00ED73EB" w:rsidRPr="00FB2F53" w:rsidRDefault="00ED73EB" w:rsidP="00ED73EB">
            <w:pPr>
              <w:keepNext/>
              <w:keepLines/>
              <w:spacing w:after="0" w:line="240" w:lineRule="auto"/>
              <w:rPr>
                <w:rFonts w:ascii="Arial" w:hAnsi="Arial" w:cs="Arial"/>
                <w:color w:val="000000"/>
                <w:sz w:val="18"/>
                <w:szCs w:val="18"/>
              </w:rPr>
            </w:pPr>
            <w:r w:rsidRPr="00FB2F53">
              <w:rPr>
                <w:rFonts w:ascii="Arial" w:hAnsi="Arial" w:cs="Arial"/>
                <w:color w:val="000000"/>
                <w:sz w:val="18"/>
                <w:szCs w:val="18"/>
              </w:rPr>
              <w:t>Menos: retenciones y pagos a cuenta</w:t>
            </w:r>
          </w:p>
        </w:tc>
        <w:tc>
          <w:tcPr>
            <w:tcW w:w="1032" w:type="pct"/>
            <w:tcBorders>
              <w:top w:val="nil"/>
              <w:left w:val="nil"/>
              <w:bottom w:val="single" w:sz="4" w:space="0" w:color="auto"/>
              <w:right w:val="nil"/>
            </w:tcBorders>
            <w:noWrap/>
            <w:vAlign w:val="center"/>
          </w:tcPr>
          <w:p w:rsidR="00ED73EB" w:rsidRPr="00FB2F53" w:rsidRDefault="00ED73EB" w:rsidP="001C2119">
            <w:pPr>
              <w:keepNext/>
              <w:keepLines/>
              <w:spacing w:after="0"/>
              <w:jc w:val="center"/>
              <w:rPr>
                <w:rFonts w:ascii="Arial" w:hAnsi="Arial" w:cs="Arial"/>
                <w:color w:val="000000"/>
                <w:sz w:val="18"/>
                <w:szCs w:val="18"/>
              </w:rPr>
            </w:pPr>
          </w:p>
        </w:tc>
        <w:tc>
          <w:tcPr>
            <w:tcW w:w="1032" w:type="pct"/>
            <w:tcBorders>
              <w:top w:val="nil"/>
              <w:left w:val="nil"/>
              <w:bottom w:val="single" w:sz="4" w:space="0" w:color="auto"/>
              <w:right w:val="nil"/>
            </w:tcBorders>
            <w:vAlign w:val="center"/>
          </w:tcPr>
          <w:p w:rsidR="00ED73EB" w:rsidRPr="00FB2F53" w:rsidRDefault="00ED73EB" w:rsidP="00ED73EB">
            <w:pPr>
              <w:keepNext/>
              <w:keepLines/>
              <w:spacing w:after="0"/>
              <w:jc w:val="right"/>
              <w:rPr>
                <w:rFonts w:ascii="Arial" w:hAnsi="Arial" w:cs="Arial"/>
                <w:color w:val="000000"/>
                <w:sz w:val="18"/>
                <w:szCs w:val="18"/>
              </w:rPr>
            </w:pPr>
            <w:r w:rsidRPr="00FB2F53">
              <w:rPr>
                <w:rFonts w:ascii="Arial" w:hAnsi="Arial" w:cs="Arial"/>
                <w:color w:val="000000"/>
                <w:sz w:val="18"/>
                <w:szCs w:val="18"/>
              </w:rPr>
              <w:t>-</w:t>
            </w:r>
          </w:p>
        </w:tc>
      </w:tr>
      <w:tr w:rsidR="00ED73EB" w:rsidRPr="00FB2F53" w:rsidTr="00ED73EB">
        <w:trPr>
          <w:trHeight w:val="255"/>
          <w:jc w:val="center"/>
        </w:trPr>
        <w:tc>
          <w:tcPr>
            <w:tcW w:w="2936" w:type="pct"/>
            <w:tcBorders>
              <w:top w:val="nil"/>
              <w:left w:val="nil"/>
              <w:bottom w:val="single" w:sz="4" w:space="0" w:color="auto"/>
              <w:right w:val="nil"/>
            </w:tcBorders>
            <w:shd w:val="clear" w:color="000000" w:fill="F2F2F2"/>
            <w:vAlign w:val="center"/>
            <w:hideMark/>
          </w:tcPr>
          <w:p w:rsidR="00ED73EB" w:rsidRPr="00FB2F53" w:rsidRDefault="00ED73EB" w:rsidP="00ED73EB">
            <w:pPr>
              <w:keepNext/>
              <w:keepLines/>
              <w:spacing w:after="0" w:line="240" w:lineRule="auto"/>
              <w:jc w:val="both"/>
              <w:rPr>
                <w:rFonts w:ascii="Arial" w:hAnsi="Arial" w:cs="Arial"/>
                <w:b/>
                <w:bCs/>
                <w:color w:val="000000"/>
                <w:sz w:val="18"/>
                <w:szCs w:val="18"/>
              </w:rPr>
            </w:pPr>
            <w:r w:rsidRPr="00FB2F53">
              <w:rPr>
                <w:rFonts w:ascii="Arial" w:hAnsi="Arial" w:cs="Arial"/>
                <w:b/>
                <w:bCs/>
                <w:color w:val="000000"/>
                <w:sz w:val="18"/>
                <w:szCs w:val="18"/>
              </w:rPr>
              <w:t>Líquido a ingresas o devolver</w:t>
            </w:r>
          </w:p>
        </w:tc>
        <w:tc>
          <w:tcPr>
            <w:tcW w:w="1032" w:type="pct"/>
            <w:tcBorders>
              <w:top w:val="nil"/>
              <w:left w:val="nil"/>
              <w:bottom w:val="single" w:sz="4" w:space="0" w:color="auto"/>
              <w:right w:val="nil"/>
            </w:tcBorders>
            <w:shd w:val="clear" w:color="000000" w:fill="F2F2F2"/>
            <w:noWrap/>
            <w:vAlign w:val="center"/>
          </w:tcPr>
          <w:p w:rsidR="00ED73EB" w:rsidRPr="00FB2F53" w:rsidRDefault="001C2119" w:rsidP="001C2119">
            <w:pPr>
              <w:keepNext/>
              <w:keepLines/>
              <w:spacing w:after="0"/>
              <w:jc w:val="center"/>
              <w:rPr>
                <w:rFonts w:ascii="Arial" w:hAnsi="Arial" w:cs="Arial"/>
                <w:b/>
                <w:bCs/>
                <w:color w:val="000000"/>
                <w:sz w:val="18"/>
                <w:szCs w:val="18"/>
              </w:rPr>
            </w:pPr>
            <w:r>
              <w:rPr>
                <w:rFonts w:ascii="Arial" w:hAnsi="Arial" w:cs="Arial"/>
                <w:b/>
                <w:bCs/>
                <w:color w:val="000000"/>
                <w:sz w:val="18"/>
                <w:szCs w:val="18"/>
              </w:rPr>
              <w:t>-147</w:t>
            </w:r>
            <w:r w:rsidR="00503890">
              <w:rPr>
                <w:rFonts w:ascii="Arial" w:hAnsi="Arial" w:cs="Arial"/>
                <w:b/>
                <w:bCs/>
                <w:color w:val="000000"/>
                <w:sz w:val="18"/>
                <w:szCs w:val="18"/>
              </w:rPr>
              <w:t>.</w:t>
            </w:r>
            <w:r>
              <w:rPr>
                <w:rFonts w:ascii="Arial" w:hAnsi="Arial" w:cs="Arial"/>
                <w:b/>
                <w:bCs/>
                <w:color w:val="000000"/>
                <w:sz w:val="18"/>
                <w:szCs w:val="18"/>
              </w:rPr>
              <w:t>438,05</w:t>
            </w:r>
          </w:p>
        </w:tc>
        <w:tc>
          <w:tcPr>
            <w:tcW w:w="1032" w:type="pct"/>
            <w:tcBorders>
              <w:top w:val="nil"/>
              <w:left w:val="nil"/>
              <w:bottom w:val="single" w:sz="4" w:space="0" w:color="auto"/>
              <w:right w:val="nil"/>
            </w:tcBorders>
            <w:shd w:val="clear" w:color="000000" w:fill="F2F2F2"/>
            <w:vAlign w:val="center"/>
          </w:tcPr>
          <w:p w:rsidR="00ED73EB" w:rsidRPr="00FB2F53" w:rsidRDefault="00ED73EB" w:rsidP="00FB2F53">
            <w:pPr>
              <w:keepNext/>
              <w:keepLines/>
              <w:spacing w:after="0"/>
              <w:jc w:val="right"/>
              <w:rPr>
                <w:rFonts w:ascii="Arial" w:hAnsi="Arial" w:cs="Arial"/>
                <w:b/>
                <w:bCs/>
                <w:color w:val="000000"/>
                <w:sz w:val="18"/>
                <w:szCs w:val="18"/>
              </w:rPr>
            </w:pPr>
            <w:r w:rsidRPr="00FB2F53">
              <w:rPr>
                <w:rFonts w:ascii="Arial" w:hAnsi="Arial" w:cs="Arial"/>
                <w:b/>
                <w:bCs/>
                <w:color w:val="000000"/>
                <w:sz w:val="18"/>
                <w:szCs w:val="18"/>
              </w:rPr>
              <w:t>-1</w:t>
            </w:r>
            <w:r w:rsidR="00FB2F53">
              <w:rPr>
                <w:rFonts w:ascii="Arial" w:hAnsi="Arial" w:cs="Arial"/>
                <w:b/>
                <w:bCs/>
                <w:color w:val="000000"/>
                <w:sz w:val="18"/>
                <w:szCs w:val="18"/>
              </w:rPr>
              <w:t>58.175,62</w:t>
            </w:r>
          </w:p>
        </w:tc>
      </w:tr>
    </w:tbl>
    <w:p w:rsidR="00D943EE" w:rsidRPr="001612D7" w:rsidRDefault="00D943EE" w:rsidP="00F00FFF">
      <w:pPr>
        <w:pStyle w:val="CM25"/>
        <w:spacing w:before="120" w:after="120" w:line="280" w:lineRule="exact"/>
        <w:jc w:val="both"/>
        <w:rPr>
          <w:rFonts w:ascii="Arial" w:hAnsi="Arial" w:cs="Arial"/>
          <w:b/>
          <w:bCs/>
          <w:sz w:val="20"/>
          <w:szCs w:val="20"/>
          <w:u w:val="single"/>
        </w:rPr>
      </w:pPr>
      <w:r w:rsidRPr="00FB2F53">
        <w:rPr>
          <w:rFonts w:ascii="Arial" w:hAnsi="Arial" w:cs="Arial"/>
          <w:b/>
          <w:bCs/>
          <w:sz w:val="20"/>
          <w:szCs w:val="20"/>
          <w:u w:val="single"/>
        </w:rPr>
        <w:t>Bases imponibles negativas</w:t>
      </w:r>
    </w:p>
    <w:p w:rsidR="00D943EE" w:rsidRDefault="00D943EE" w:rsidP="00F00FFF">
      <w:pPr>
        <w:pStyle w:val="CM25"/>
        <w:spacing w:before="120" w:after="120" w:line="280" w:lineRule="exact"/>
        <w:jc w:val="both"/>
        <w:rPr>
          <w:rFonts w:ascii="Arial" w:hAnsi="Arial" w:cs="Arial"/>
          <w:sz w:val="20"/>
          <w:szCs w:val="20"/>
        </w:rPr>
      </w:pPr>
      <w:r w:rsidRPr="001F4A4B">
        <w:rPr>
          <w:rFonts w:ascii="Arial" w:hAnsi="Arial" w:cs="Arial"/>
          <w:sz w:val="20"/>
          <w:szCs w:val="20"/>
        </w:rPr>
        <w:t xml:space="preserve">Se detallan a continuación las bases imponibles negativas pendientes de compensar </w:t>
      </w:r>
    </w:p>
    <w:tbl>
      <w:tblPr>
        <w:tblW w:w="5000" w:type="pct"/>
        <w:tblCellMar>
          <w:left w:w="70" w:type="dxa"/>
          <w:right w:w="70" w:type="dxa"/>
        </w:tblCellMar>
        <w:tblLook w:val="04A0"/>
      </w:tblPr>
      <w:tblGrid>
        <w:gridCol w:w="3613"/>
        <w:gridCol w:w="1575"/>
        <w:gridCol w:w="1134"/>
        <w:gridCol w:w="1229"/>
        <w:gridCol w:w="1093"/>
      </w:tblGrid>
      <w:tr w:rsidR="00D943EE" w:rsidRPr="003E0CED" w:rsidTr="009E1465">
        <w:trPr>
          <w:trHeight w:val="255"/>
        </w:trPr>
        <w:tc>
          <w:tcPr>
            <w:tcW w:w="2090"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Bases Imponibles Negativas</w:t>
            </w:r>
          </w:p>
        </w:tc>
        <w:tc>
          <w:tcPr>
            <w:tcW w:w="911"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A compensar</w:t>
            </w:r>
          </w:p>
        </w:tc>
        <w:tc>
          <w:tcPr>
            <w:tcW w:w="656"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Aplicado</w:t>
            </w:r>
          </w:p>
        </w:tc>
        <w:tc>
          <w:tcPr>
            <w:tcW w:w="711"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Pendiente</w:t>
            </w:r>
          </w:p>
        </w:tc>
        <w:tc>
          <w:tcPr>
            <w:tcW w:w="632" w:type="pct"/>
            <w:tcBorders>
              <w:top w:val="nil"/>
              <w:left w:val="nil"/>
              <w:bottom w:val="single" w:sz="4" w:space="0" w:color="auto"/>
              <w:right w:val="nil"/>
            </w:tcBorders>
            <w:shd w:val="clear" w:color="000000" w:fill="D9D9D9"/>
            <w:noWrap/>
            <w:vAlign w:val="bottom"/>
            <w:hideMark/>
          </w:tcPr>
          <w:p w:rsidR="00D943EE" w:rsidRPr="003E0CED" w:rsidRDefault="00D943EE" w:rsidP="0093076B">
            <w:pPr>
              <w:spacing w:after="0" w:line="240" w:lineRule="auto"/>
              <w:jc w:val="center"/>
              <w:rPr>
                <w:rFonts w:ascii="Arial" w:hAnsi="Arial" w:cs="Arial"/>
                <w:b/>
                <w:bCs/>
                <w:color w:val="000000"/>
                <w:sz w:val="18"/>
                <w:szCs w:val="18"/>
              </w:rPr>
            </w:pPr>
            <w:r w:rsidRPr="003E0CED">
              <w:rPr>
                <w:rFonts w:ascii="Arial" w:hAnsi="Arial" w:cs="Arial"/>
                <w:b/>
                <w:bCs/>
                <w:color w:val="000000"/>
                <w:sz w:val="18"/>
                <w:szCs w:val="18"/>
              </w:rPr>
              <w:t>Limite Año</w:t>
            </w:r>
          </w:p>
        </w:tc>
      </w:tr>
      <w:tr w:rsidR="00D943EE" w:rsidRPr="003E0CED" w:rsidTr="009E1465">
        <w:trPr>
          <w:trHeight w:val="340"/>
        </w:trPr>
        <w:tc>
          <w:tcPr>
            <w:tcW w:w="2090" w:type="pct"/>
            <w:tcBorders>
              <w:top w:val="single" w:sz="4" w:space="0" w:color="auto"/>
              <w:left w:val="nil"/>
              <w:bottom w:val="single" w:sz="4" w:space="0" w:color="auto"/>
              <w:right w:val="nil"/>
            </w:tcBorders>
            <w:noWrap/>
            <w:vAlign w:val="center"/>
            <w:hideMark/>
          </w:tcPr>
          <w:p w:rsidR="00D943EE" w:rsidRPr="000A77FC" w:rsidRDefault="00D943EE" w:rsidP="00D943EE">
            <w:pPr>
              <w:spacing w:after="0"/>
              <w:jc w:val="both"/>
              <w:rPr>
                <w:rFonts w:ascii="Arial" w:hAnsi="Arial" w:cs="Arial"/>
                <w:color w:val="000000"/>
                <w:sz w:val="18"/>
                <w:szCs w:val="18"/>
              </w:rPr>
            </w:pPr>
            <w:r w:rsidRPr="000A77FC">
              <w:rPr>
                <w:rFonts w:ascii="Arial" w:hAnsi="Arial" w:cs="Arial"/>
                <w:color w:val="000000"/>
                <w:sz w:val="18"/>
                <w:szCs w:val="18"/>
              </w:rPr>
              <w:t xml:space="preserve">B.I. </w:t>
            </w:r>
            <w:proofErr w:type="spellStart"/>
            <w:r w:rsidRPr="000A77FC">
              <w:rPr>
                <w:rFonts w:ascii="Arial" w:hAnsi="Arial" w:cs="Arial"/>
                <w:color w:val="000000"/>
                <w:sz w:val="18"/>
                <w:szCs w:val="18"/>
              </w:rPr>
              <w:t>Neg.Rég.General</w:t>
            </w:r>
            <w:proofErr w:type="spellEnd"/>
            <w:r w:rsidRPr="000A77FC">
              <w:rPr>
                <w:rFonts w:ascii="Arial" w:hAnsi="Arial" w:cs="Arial"/>
                <w:color w:val="000000"/>
                <w:sz w:val="18"/>
                <w:szCs w:val="18"/>
              </w:rPr>
              <w:t xml:space="preserve"> </w:t>
            </w:r>
            <w:proofErr w:type="spellStart"/>
            <w:r w:rsidRPr="000A77FC">
              <w:rPr>
                <w:rFonts w:ascii="Arial" w:hAnsi="Arial" w:cs="Arial"/>
                <w:color w:val="000000"/>
                <w:sz w:val="18"/>
                <w:szCs w:val="18"/>
              </w:rPr>
              <w:t>Ejerc</w:t>
            </w:r>
            <w:proofErr w:type="spellEnd"/>
            <w:r w:rsidRPr="000A77FC">
              <w:rPr>
                <w:rFonts w:ascii="Arial" w:hAnsi="Arial" w:cs="Arial"/>
                <w:color w:val="000000"/>
                <w:sz w:val="18"/>
                <w:szCs w:val="18"/>
              </w:rPr>
              <w:t xml:space="preserve">. 2013 </w:t>
            </w:r>
          </w:p>
        </w:tc>
        <w:tc>
          <w:tcPr>
            <w:tcW w:w="911" w:type="pct"/>
            <w:tcBorders>
              <w:top w:val="single" w:sz="4" w:space="0" w:color="auto"/>
              <w:left w:val="nil"/>
              <w:bottom w:val="single" w:sz="4" w:space="0" w:color="auto"/>
              <w:right w:val="nil"/>
            </w:tcBorders>
            <w:noWrap/>
            <w:vAlign w:val="center"/>
            <w:hideMark/>
          </w:tcPr>
          <w:p w:rsidR="00D943EE" w:rsidRPr="000A77FC" w:rsidRDefault="00D943EE" w:rsidP="00D943EE">
            <w:pPr>
              <w:spacing w:after="0"/>
              <w:jc w:val="right"/>
              <w:rPr>
                <w:rFonts w:ascii="Arial" w:hAnsi="Arial" w:cs="Arial"/>
                <w:color w:val="000000"/>
                <w:sz w:val="18"/>
                <w:szCs w:val="18"/>
              </w:rPr>
            </w:pPr>
            <w:r w:rsidRPr="000A77FC">
              <w:rPr>
                <w:rFonts w:ascii="Arial" w:hAnsi="Arial" w:cs="Arial"/>
                <w:color w:val="000000"/>
                <w:sz w:val="18"/>
                <w:szCs w:val="18"/>
              </w:rPr>
              <w:t>20.871,43</w:t>
            </w:r>
          </w:p>
        </w:tc>
        <w:tc>
          <w:tcPr>
            <w:tcW w:w="656" w:type="pct"/>
            <w:tcBorders>
              <w:top w:val="single" w:sz="4" w:space="0" w:color="auto"/>
              <w:left w:val="nil"/>
              <w:bottom w:val="single" w:sz="4" w:space="0" w:color="auto"/>
              <w:right w:val="nil"/>
            </w:tcBorders>
            <w:noWrap/>
            <w:vAlign w:val="center"/>
            <w:hideMark/>
          </w:tcPr>
          <w:p w:rsidR="00D943EE" w:rsidRPr="000A77FC" w:rsidRDefault="00D943EE" w:rsidP="00D943EE">
            <w:pPr>
              <w:spacing w:after="0"/>
              <w:jc w:val="right"/>
              <w:rPr>
                <w:rFonts w:ascii="Arial" w:hAnsi="Arial" w:cs="Arial"/>
                <w:color w:val="000000"/>
                <w:sz w:val="18"/>
                <w:szCs w:val="18"/>
              </w:rPr>
            </w:pPr>
            <w:r w:rsidRPr="000A77FC">
              <w:rPr>
                <w:rFonts w:ascii="Arial" w:hAnsi="Arial" w:cs="Arial"/>
                <w:color w:val="000000"/>
                <w:sz w:val="18"/>
                <w:szCs w:val="18"/>
              </w:rPr>
              <w:t>-</w:t>
            </w:r>
          </w:p>
        </w:tc>
        <w:tc>
          <w:tcPr>
            <w:tcW w:w="711" w:type="pct"/>
            <w:tcBorders>
              <w:top w:val="single" w:sz="4" w:space="0" w:color="auto"/>
              <w:left w:val="nil"/>
              <w:bottom w:val="single" w:sz="4" w:space="0" w:color="auto"/>
              <w:right w:val="nil"/>
            </w:tcBorders>
            <w:noWrap/>
            <w:vAlign w:val="center"/>
            <w:hideMark/>
          </w:tcPr>
          <w:p w:rsidR="00D943EE" w:rsidRPr="000A77FC" w:rsidRDefault="00D943EE" w:rsidP="00D943EE">
            <w:pPr>
              <w:spacing w:after="0"/>
              <w:jc w:val="right"/>
              <w:rPr>
                <w:rFonts w:ascii="Arial" w:hAnsi="Arial" w:cs="Arial"/>
                <w:color w:val="000000"/>
                <w:sz w:val="18"/>
                <w:szCs w:val="18"/>
              </w:rPr>
            </w:pPr>
            <w:r w:rsidRPr="000A77FC">
              <w:rPr>
                <w:rFonts w:ascii="Arial" w:hAnsi="Arial" w:cs="Arial"/>
                <w:color w:val="000000"/>
                <w:sz w:val="18"/>
                <w:szCs w:val="18"/>
              </w:rPr>
              <w:t>20.871,43</w:t>
            </w:r>
          </w:p>
        </w:tc>
        <w:tc>
          <w:tcPr>
            <w:tcW w:w="632" w:type="pct"/>
            <w:tcBorders>
              <w:top w:val="single" w:sz="4" w:space="0" w:color="auto"/>
              <w:left w:val="nil"/>
              <w:bottom w:val="single" w:sz="4" w:space="0" w:color="auto"/>
              <w:right w:val="nil"/>
            </w:tcBorders>
            <w:noWrap/>
            <w:vAlign w:val="center"/>
            <w:hideMark/>
          </w:tcPr>
          <w:p w:rsidR="00D943EE" w:rsidRPr="000A77FC" w:rsidRDefault="00D943EE" w:rsidP="00D943EE">
            <w:pPr>
              <w:spacing w:after="0"/>
              <w:jc w:val="center"/>
              <w:rPr>
                <w:rFonts w:ascii="Arial" w:hAnsi="Arial" w:cs="Arial"/>
                <w:color w:val="000000"/>
                <w:sz w:val="18"/>
                <w:szCs w:val="18"/>
              </w:rPr>
            </w:pPr>
            <w:r w:rsidRPr="000A77FC">
              <w:rPr>
                <w:rFonts w:ascii="Arial" w:hAnsi="Arial" w:cs="Arial"/>
                <w:color w:val="000000"/>
                <w:sz w:val="18"/>
                <w:szCs w:val="18"/>
              </w:rPr>
              <w:t xml:space="preserve">2031/2032 </w:t>
            </w:r>
          </w:p>
        </w:tc>
      </w:tr>
    </w:tbl>
    <w:p w:rsidR="00D943EE" w:rsidRPr="001612D7" w:rsidRDefault="00D943EE" w:rsidP="00F00FFF">
      <w:pPr>
        <w:widowControl w:val="0"/>
        <w:autoSpaceDE w:val="0"/>
        <w:autoSpaceDN w:val="0"/>
        <w:adjustRightInd w:val="0"/>
        <w:spacing w:before="120" w:after="120" w:line="280" w:lineRule="exact"/>
        <w:jc w:val="both"/>
        <w:rPr>
          <w:rFonts w:ascii="Arial" w:hAnsi="Arial" w:cs="Arial"/>
          <w:b/>
          <w:sz w:val="20"/>
          <w:szCs w:val="20"/>
          <w:u w:val="single"/>
        </w:rPr>
      </w:pPr>
      <w:r w:rsidRPr="001612D7">
        <w:rPr>
          <w:rFonts w:ascii="Arial" w:hAnsi="Arial" w:cs="Arial"/>
          <w:b/>
          <w:sz w:val="20"/>
          <w:szCs w:val="20"/>
          <w:u w:val="single"/>
        </w:rPr>
        <w:t>Deducciones Pendientes de Compensar Fiscalmente</w:t>
      </w:r>
    </w:p>
    <w:p w:rsidR="00D943EE" w:rsidRDefault="00D943EE" w:rsidP="0000243B">
      <w:pPr>
        <w:spacing w:before="120" w:after="120" w:line="260" w:lineRule="exact"/>
        <w:jc w:val="both"/>
        <w:rPr>
          <w:rFonts w:ascii="Arial" w:hAnsi="Arial" w:cs="Arial"/>
          <w:sz w:val="20"/>
          <w:szCs w:val="20"/>
        </w:rPr>
      </w:pPr>
      <w:r w:rsidRPr="001F4A4B">
        <w:rPr>
          <w:rFonts w:ascii="Arial" w:hAnsi="Arial" w:cs="Arial"/>
          <w:sz w:val="20"/>
          <w:szCs w:val="20"/>
        </w:rPr>
        <w:t>Es de aplicación dentro del Grupo fiscal de la deducción por Inversiones en Canarias en activos fijos nuevos. En el ejercicio se aplica el 25% sobre el valor de estos activos con el límite del 50% de la cuota líquida del IS. Estas deducciones son compatibles con el resto de las modalidades de deducción contempladas en la Ley 20/1991.</w:t>
      </w:r>
    </w:p>
    <w:tbl>
      <w:tblPr>
        <w:tblW w:w="5000" w:type="pct"/>
        <w:tblCellMar>
          <w:left w:w="70" w:type="dxa"/>
          <w:right w:w="70" w:type="dxa"/>
        </w:tblCellMar>
        <w:tblLook w:val="04A0"/>
      </w:tblPr>
      <w:tblGrid>
        <w:gridCol w:w="3015"/>
        <w:gridCol w:w="750"/>
        <w:gridCol w:w="1625"/>
        <w:gridCol w:w="1627"/>
        <w:gridCol w:w="1627"/>
      </w:tblGrid>
      <w:tr w:rsidR="00542CF8" w:rsidRPr="005A4BD1" w:rsidTr="00C2096A">
        <w:trPr>
          <w:trHeight w:val="460"/>
        </w:trPr>
        <w:tc>
          <w:tcPr>
            <w:tcW w:w="1744" w:type="pct"/>
            <w:tcBorders>
              <w:top w:val="nil"/>
              <w:left w:val="nil"/>
              <w:bottom w:val="single" w:sz="4" w:space="0" w:color="auto"/>
              <w:right w:val="nil"/>
            </w:tcBorders>
            <w:shd w:val="clear" w:color="000000" w:fill="D9D9D9"/>
            <w:noWrap/>
            <w:vAlign w:val="bottom"/>
            <w:hideMark/>
          </w:tcPr>
          <w:p w:rsidR="00D943EE" w:rsidRPr="005A4BD1" w:rsidRDefault="00D943EE" w:rsidP="0093076B">
            <w:pPr>
              <w:spacing w:after="0" w:line="240" w:lineRule="auto"/>
              <w:jc w:val="center"/>
              <w:rPr>
                <w:rFonts w:ascii="Arial" w:hAnsi="Arial" w:cs="Arial"/>
                <w:b/>
                <w:bCs/>
                <w:color w:val="000000"/>
                <w:sz w:val="18"/>
                <w:szCs w:val="18"/>
              </w:rPr>
            </w:pPr>
            <w:r w:rsidRPr="005A4BD1">
              <w:rPr>
                <w:rFonts w:ascii="Arial" w:hAnsi="Arial" w:cs="Arial"/>
                <w:b/>
                <w:bCs/>
                <w:color w:val="000000"/>
                <w:sz w:val="18"/>
                <w:szCs w:val="18"/>
              </w:rPr>
              <w:t>Deducciones</w:t>
            </w:r>
          </w:p>
        </w:tc>
        <w:tc>
          <w:tcPr>
            <w:tcW w:w="434" w:type="pct"/>
            <w:tcBorders>
              <w:top w:val="nil"/>
              <w:left w:val="nil"/>
              <w:bottom w:val="single" w:sz="4" w:space="0" w:color="auto"/>
              <w:right w:val="nil"/>
            </w:tcBorders>
            <w:shd w:val="clear" w:color="000000" w:fill="D9D9D9"/>
            <w:vAlign w:val="bottom"/>
            <w:hideMark/>
          </w:tcPr>
          <w:p w:rsidR="00D943EE" w:rsidRPr="005A4BD1" w:rsidRDefault="00D943EE" w:rsidP="0093076B">
            <w:pPr>
              <w:spacing w:after="0" w:line="240" w:lineRule="auto"/>
              <w:jc w:val="center"/>
              <w:rPr>
                <w:rFonts w:ascii="Arial" w:hAnsi="Arial" w:cs="Arial"/>
                <w:b/>
                <w:bCs/>
                <w:sz w:val="18"/>
                <w:szCs w:val="18"/>
              </w:rPr>
            </w:pPr>
            <w:r w:rsidRPr="005A4BD1">
              <w:rPr>
                <w:rFonts w:ascii="Arial" w:hAnsi="Arial" w:cs="Arial"/>
                <w:b/>
                <w:bCs/>
                <w:sz w:val="18"/>
                <w:szCs w:val="18"/>
              </w:rPr>
              <w:t>Año</w:t>
            </w:r>
          </w:p>
        </w:tc>
        <w:tc>
          <w:tcPr>
            <w:tcW w:w="940" w:type="pct"/>
            <w:tcBorders>
              <w:top w:val="nil"/>
              <w:left w:val="nil"/>
              <w:bottom w:val="single" w:sz="4" w:space="0" w:color="auto"/>
              <w:right w:val="nil"/>
            </w:tcBorders>
            <w:shd w:val="clear" w:color="000000" w:fill="D9D9D9"/>
            <w:vAlign w:val="bottom"/>
            <w:hideMark/>
          </w:tcPr>
          <w:p w:rsidR="00D943EE" w:rsidRPr="005A4BD1" w:rsidRDefault="00D943EE" w:rsidP="0093076B">
            <w:pPr>
              <w:spacing w:after="0" w:line="240" w:lineRule="auto"/>
              <w:jc w:val="center"/>
              <w:rPr>
                <w:rFonts w:ascii="Arial" w:hAnsi="Arial" w:cs="Arial"/>
                <w:b/>
                <w:bCs/>
                <w:sz w:val="18"/>
                <w:szCs w:val="18"/>
              </w:rPr>
            </w:pPr>
            <w:r w:rsidRPr="005A4BD1">
              <w:rPr>
                <w:rFonts w:ascii="Arial" w:hAnsi="Arial" w:cs="Arial"/>
                <w:b/>
                <w:bCs/>
                <w:sz w:val="18"/>
                <w:szCs w:val="18"/>
              </w:rPr>
              <w:t xml:space="preserve">Deducción </w:t>
            </w:r>
          </w:p>
          <w:p w:rsidR="00D943EE" w:rsidRPr="005A4BD1" w:rsidRDefault="00D943EE" w:rsidP="0093076B">
            <w:pPr>
              <w:spacing w:after="0" w:line="240" w:lineRule="auto"/>
              <w:jc w:val="center"/>
              <w:rPr>
                <w:rFonts w:ascii="Arial" w:hAnsi="Arial" w:cs="Arial"/>
                <w:b/>
                <w:bCs/>
                <w:sz w:val="18"/>
                <w:szCs w:val="18"/>
              </w:rPr>
            </w:pPr>
            <w:r w:rsidRPr="005A4BD1">
              <w:rPr>
                <w:rFonts w:ascii="Arial" w:hAnsi="Arial" w:cs="Arial"/>
                <w:b/>
                <w:bCs/>
                <w:sz w:val="18"/>
                <w:szCs w:val="18"/>
              </w:rPr>
              <w:t>pendiente</w:t>
            </w:r>
          </w:p>
        </w:tc>
        <w:tc>
          <w:tcPr>
            <w:tcW w:w="941" w:type="pct"/>
            <w:tcBorders>
              <w:top w:val="nil"/>
              <w:left w:val="nil"/>
              <w:bottom w:val="single" w:sz="4" w:space="0" w:color="auto"/>
              <w:right w:val="nil"/>
            </w:tcBorders>
            <w:shd w:val="clear" w:color="000000" w:fill="D9D9D9"/>
            <w:vAlign w:val="bottom"/>
            <w:hideMark/>
          </w:tcPr>
          <w:p w:rsidR="00D943EE" w:rsidRPr="005A4BD1" w:rsidRDefault="00D943EE" w:rsidP="0093076B">
            <w:pPr>
              <w:spacing w:after="0" w:line="240" w:lineRule="auto"/>
              <w:jc w:val="center"/>
              <w:rPr>
                <w:rFonts w:ascii="Arial" w:hAnsi="Arial" w:cs="Arial"/>
                <w:b/>
                <w:bCs/>
                <w:color w:val="000000"/>
                <w:sz w:val="18"/>
                <w:szCs w:val="18"/>
              </w:rPr>
            </w:pPr>
            <w:r w:rsidRPr="005A4BD1">
              <w:rPr>
                <w:rFonts w:ascii="Arial" w:hAnsi="Arial" w:cs="Arial"/>
                <w:b/>
                <w:bCs/>
                <w:color w:val="000000"/>
                <w:sz w:val="18"/>
                <w:szCs w:val="18"/>
              </w:rPr>
              <w:t xml:space="preserve">Aplicado </w:t>
            </w:r>
          </w:p>
          <w:p w:rsidR="00D943EE" w:rsidRPr="005A4BD1" w:rsidRDefault="00D943EE" w:rsidP="0093076B">
            <w:pPr>
              <w:spacing w:after="0" w:line="240" w:lineRule="auto"/>
              <w:jc w:val="center"/>
              <w:rPr>
                <w:rFonts w:ascii="Arial" w:hAnsi="Arial" w:cs="Arial"/>
                <w:b/>
                <w:bCs/>
                <w:color w:val="000000"/>
                <w:sz w:val="18"/>
                <w:szCs w:val="18"/>
              </w:rPr>
            </w:pPr>
            <w:r w:rsidRPr="005A4BD1">
              <w:rPr>
                <w:rFonts w:ascii="Arial" w:hAnsi="Arial" w:cs="Arial"/>
                <w:b/>
                <w:bCs/>
                <w:color w:val="000000"/>
                <w:sz w:val="18"/>
                <w:szCs w:val="18"/>
              </w:rPr>
              <w:t>Ejercicio</w:t>
            </w:r>
          </w:p>
        </w:tc>
        <w:tc>
          <w:tcPr>
            <w:tcW w:w="941" w:type="pct"/>
            <w:tcBorders>
              <w:top w:val="nil"/>
              <w:left w:val="nil"/>
              <w:bottom w:val="single" w:sz="4" w:space="0" w:color="auto"/>
              <w:right w:val="nil"/>
            </w:tcBorders>
            <w:shd w:val="clear" w:color="000000" w:fill="D9D9D9"/>
            <w:vAlign w:val="bottom"/>
            <w:hideMark/>
          </w:tcPr>
          <w:p w:rsidR="00D943EE" w:rsidRPr="005A4BD1" w:rsidRDefault="00D943EE" w:rsidP="0093076B">
            <w:pPr>
              <w:spacing w:after="0" w:line="240" w:lineRule="auto"/>
              <w:jc w:val="center"/>
              <w:rPr>
                <w:rFonts w:ascii="Arial" w:hAnsi="Arial" w:cs="Arial"/>
                <w:b/>
                <w:bCs/>
                <w:color w:val="000000"/>
                <w:sz w:val="18"/>
                <w:szCs w:val="18"/>
              </w:rPr>
            </w:pPr>
            <w:r w:rsidRPr="005A4BD1">
              <w:rPr>
                <w:rFonts w:ascii="Arial" w:hAnsi="Arial" w:cs="Arial"/>
                <w:b/>
                <w:bCs/>
                <w:color w:val="000000"/>
                <w:sz w:val="18"/>
                <w:szCs w:val="18"/>
              </w:rPr>
              <w:t xml:space="preserve">Pendiente </w:t>
            </w:r>
          </w:p>
          <w:p w:rsidR="00D943EE" w:rsidRPr="005A4BD1" w:rsidRDefault="00D943EE" w:rsidP="0093076B">
            <w:pPr>
              <w:spacing w:after="0" w:line="240" w:lineRule="auto"/>
              <w:jc w:val="center"/>
              <w:rPr>
                <w:rFonts w:ascii="Arial" w:hAnsi="Arial" w:cs="Arial"/>
                <w:b/>
                <w:bCs/>
                <w:color w:val="000000"/>
                <w:sz w:val="18"/>
                <w:szCs w:val="18"/>
              </w:rPr>
            </w:pPr>
            <w:r w:rsidRPr="005A4BD1">
              <w:rPr>
                <w:rFonts w:ascii="Arial" w:hAnsi="Arial" w:cs="Arial"/>
                <w:b/>
                <w:bCs/>
                <w:color w:val="000000"/>
                <w:sz w:val="18"/>
                <w:szCs w:val="18"/>
              </w:rPr>
              <w:t>Aplicar</w:t>
            </w:r>
          </w:p>
        </w:tc>
      </w:tr>
      <w:tr w:rsidR="001C2119" w:rsidRPr="00ED73EB" w:rsidTr="005A4BD1">
        <w:trPr>
          <w:trHeight w:val="283"/>
        </w:trPr>
        <w:tc>
          <w:tcPr>
            <w:tcW w:w="1744" w:type="pct"/>
            <w:tcBorders>
              <w:top w:val="nil"/>
              <w:left w:val="nil"/>
              <w:right w:val="nil"/>
            </w:tcBorders>
            <w:vAlign w:val="center"/>
            <w:hideMark/>
          </w:tcPr>
          <w:p w:rsidR="001C2119" w:rsidRPr="000A77FC" w:rsidRDefault="001C2119" w:rsidP="005A4BD1">
            <w:pPr>
              <w:spacing w:after="0"/>
              <w:rPr>
                <w:rFonts w:ascii="Arial" w:hAnsi="Arial" w:cs="Arial"/>
                <w:color w:val="000000"/>
                <w:sz w:val="18"/>
                <w:szCs w:val="18"/>
              </w:rPr>
            </w:pPr>
            <w:r w:rsidRPr="000A77FC">
              <w:rPr>
                <w:rFonts w:ascii="Arial" w:hAnsi="Arial" w:cs="Arial"/>
                <w:color w:val="000000"/>
                <w:sz w:val="18"/>
                <w:szCs w:val="18"/>
              </w:rPr>
              <w:t>Activos Fijos Nuevo</w:t>
            </w:r>
          </w:p>
        </w:tc>
        <w:tc>
          <w:tcPr>
            <w:tcW w:w="434" w:type="pct"/>
            <w:tcBorders>
              <w:top w:val="nil"/>
              <w:left w:val="nil"/>
              <w:right w:val="nil"/>
            </w:tcBorders>
            <w:vAlign w:val="center"/>
            <w:hideMark/>
          </w:tcPr>
          <w:p w:rsidR="001C2119" w:rsidRPr="000A77FC" w:rsidRDefault="001C2119" w:rsidP="005A4BD1">
            <w:pPr>
              <w:spacing w:after="0"/>
              <w:jc w:val="center"/>
              <w:rPr>
                <w:rFonts w:ascii="Arial" w:hAnsi="Arial" w:cs="Arial"/>
                <w:color w:val="000000"/>
                <w:sz w:val="18"/>
                <w:szCs w:val="18"/>
              </w:rPr>
            </w:pPr>
            <w:r w:rsidRPr="000A77FC">
              <w:rPr>
                <w:rFonts w:ascii="Arial" w:hAnsi="Arial" w:cs="Arial"/>
                <w:color w:val="000000"/>
                <w:sz w:val="18"/>
                <w:szCs w:val="18"/>
              </w:rPr>
              <w:t>2017</w:t>
            </w:r>
          </w:p>
        </w:tc>
        <w:tc>
          <w:tcPr>
            <w:tcW w:w="940" w:type="pct"/>
            <w:tcBorders>
              <w:top w:val="nil"/>
              <w:left w:val="nil"/>
              <w:right w:val="nil"/>
            </w:tcBorders>
            <w:vAlign w:val="center"/>
            <w:hideMark/>
          </w:tcPr>
          <w:p w:rsidR="001C2119" w:rsidRPr="001C2119" w:rsidRDefault="001C2119" w:rsidP="001C2119">
            <w:pPr>
              <w:spacing w:after="0"/>
              <w:jc w:val="right"/>
              <w:rPr>
                <w:rFonts w:ascii="Arial" w:hAnsi="Arial" w:cs="Arial"/>
                <w:sz w:val="18"/>
                <w:szCs w:val="18"/>
              </w:rPr>
            </w:pPr>
            <w:r w:rsidRPr="001C2119">
              <w:rPr>
                <w:rFonts w:ascii="Arial" w:hAnsi="Arial" w:cs="Arial"/>
                <w:sz w:val="18"/>
                <w:szCs w:val="18"/>
              </w:rPr>
              <w:t>92.487,66</w:t>
            </w:r>
          </w:p>
        </w:tc>
        <w:tc>
          <w:tcPr>
            <w:tcW w:w="941" w:type="pct"/>
            <w:tcBorders>
              <w:top w:val="nil"/>
              <w:left w:val="nil"/>
              <w:right w:val="nil"/>
            </w:tcBorders>
            <w:vAlign w:val="center"/>
            <w:hideMark/>
          </w:tcPr>
          <w:p w:rsidR="001C2119" w:rsidRPr="000A77FC" w:rsidRDefault="001C2119" w:rsidP="001C2119">
            <w:pPr>
              <w:spacing w:after="0"/>
              <w:jc w:val="right"/>
              <w:rPr>
                <w:rFonts w:ascii="Arial" w:hAnsi="Arial" w:cs="Arial"/>
                <w:color w:val="000000"/>
                <w:sz w:val="18"/>
                <w:szCs w:val="18"/>
              </w:rPr>
            </w:pPr>
            <w:r w:rsidRPr="000A77FC">
              <w:rPr>
                <w:rFonts w:ascii="Trebuchet MS" w:hAnsi="Trebuchet MS"/>
                <w:sz w:val="18"/>
                <w:szCs w:val="18"/>
              </w:rPr>
              <w:t>-</w:t>
            </w:r>
          </w:p>
        </w:tc>
        <w:tc>
          <w:tcPr>
            <w:tcW w:w="941" w:type="pct"/>
            <w:tcBorders>
              <w:top w:val="nil"/>
              <w:left w:val="nil"/>
              <w:right w:val="nil"/>
            </w:tcBorders>
            <w:vAlign w:val="center"/>
            <w:hideMark/>
          </w:tcPr>
          <w:p w:rsidR="001C2119" w:rsidRPr="001C2119" w:rsidRDefault="001C2119" w:rsidP="001C2119">
            <w:pPr>
              <w:spacing w:after="0"/>
              <w:jc w:val="right"/>
              <w:rPr>
                <w:rFonts w:ascii="Arial" w:hAnsi="Arial" w:cs="Arial"/>
                <w:sz w:val="18"/>
                <w:szCs w:val="18"/>
              </w:rPr>
            </w:pPr>
            <w:r w:rsidRPr="001C2119">
              <w:rPr>
                <w:rFonts w:ascii="Arial" w:hAnsi="Arial" w:cs="Arial"/>
                <w:sz w:val="18"/>
                <w:szCs w:val="18"/>
              </w:rPr>
              <w:t>92.487,66</w:t>
            </w:r>
          </w:p>
        </w:tc>
      </w:tr>
      <w:tr w:rsidR="001C2119" w:rsidRPr="00ED73EB" w:rsidTr="005A4BD1">
        <w:trPr>
          <w:trHeight w:val="283"/>
        </w:trPr>
        <w:tc>
          <w:tcPr>
            <w:tcW w:w="1744" w:type="pct"/>
            <w:tcBorders>
              <w:top w:val="nil"/>
              <w:left w:val="nil"/>
              <w:right w:val="nil"/>
            </w:tcBorders>
            <w:vAlign w:val="center"/>
            <w:hideMark/>
          </w:tcPr>
          <w:p w:rsidR="001C2119" w:rsidRPr="000A77FC" w:rsidRDefault="001C2119" w:rsidP="00CE74B9">
            <w:pPr>
              <w:spacing w:after="0"/>
              <w:rPr>
                <w:rFonts w:ascii="Arial" w:hAnsi="Arial" w:cs="Arial"/>
                <w:color w:val="000000"/>
                <w:sz w:val="18"/>
                <w:szCs w:val="18"/>
              </w:rPr>
            </w:pPr>
            <w:r w:rsidRPr="000A77FC">
              <w:rPr>
                <w:rFonts w:ascii="Arial" w:hAnsi="Arial" w:cs="Arial"/>
                <w:color w:val="000000"/>
                <w:sz w:val="18"/>
                <w:szCs w:val="18"/>
              </w:rPr>
              <w:t>Activos Fijos Nuevo</w:t>
            </w:r>
          </w:p>
        </w:tc>
        <w:tc>
          <w:tcPr>
            <w:tcW w:w="434" w:type="pct"/>
            <w:tcBorders>
              <w:top w:val="nil"/>
              <w:left w:val="nil"/>
              <w:right w:val="nil"/>
            </w:tcBorders>
            <w:vAlign w:val="center"/>
            <w:hideMark/>
          </w:tcPr>
          <w:p w:rsidR="001C2119" w:rsidRPr="000A77FC" w:rsidRDefault="001C2119" w:rsidP="00DF05F4">
            <w:pPr>
              <w:spacing w:after="0"/>
              <w:jc w:val="center"/>
              <w:rPr>
                <w:rFonts w:ascii="Arial" w:hAnsi="Arial" w:cs="Arial"/>
                <w:color w:val="000000"/>
                <w:sz w:val="18"/>
                <w:szCs w:val="18"/>
              </w:rPr>
            </w:pPr>
            <w:r w:rsidRPr="000A77FC">
              <w:rPr>
                <w:rFonts w:ascii="Arial" w:hAnsi="Arial" w:cs="Arial"/>
                <w:color w:val="000000"/>
                <w:sz w:val="18"/>
                <w:szCs w:val="18"/>
              </w:rPr>
              <w:t>2018</w:t>
            </w:r>
          </w:p>
        </w:tc>
        <w:tc>
          <w:tcPr>
            <w:tcW w:w="940" w:type="pct"/>
            <w:tcBorders>
              <w:top w:val="nil"/>
              <w:left w:val="nil"/>
              <w:right w:val="nil"/>
            </w:tcBorders>
            <w:vAlign w:val="center"/>
            <w:hideMark/>
          </w:tcPr>
          <w:p w:rsidR="001C2119" w:rsidRPr="001C2119" w:rsidRDefault="001C2119" w:rsidP="001C2119">
            <w:pPr>
              <w:spacing w:after="0"/>
              <w:jc w:val="right"/>
              <w:rPr>
                <w:rFonts w:ascii="Arial" w:hAnsi="Arial" w:cs="Arial"/>
                <w:sz w:val="18"/>
                <w:szCs w:val="18"/>
              </w:rPr>
            </w:pPr>
            <w:r w:rsidRPr="001C2119">
              <w:rPr>
                <w:rFonts w:ascii="Arial" w:hAnsi="Arial" w:cs="Arial"/>
                <w:sz w:val="18"/>
                <w:szCs w:val="18"/>
              </w:rPr>
              <w:t>33.966,80</w:t>
            </w:r>
          </w:p>
        </w:tc>
        <w:tc>
          <w:tcPr>
            <w:tcW w:w="941" w:type="pct"/>
            <w:tcBorders>
              <w:top w:val="nil"/>
              <w:left w:val="nil"/>
              <w:right w:val="nil"/>
            </w:tcBorders>
            <w:vAlign w:val="center"/>
            <w:hideMark/>
          </w:tcPr>
          <w:p w:rsidR="001C2119" w:rsidRPr="000A77FC" w:rsidRDefault="001C2119" w:rsidP="001C2119">
            <w:pPr>
              <w:spacing w:after="0"/>
              <w:jc w:val="right"/>
              <w:rPr>
                <w:rFonts w:ascii="Arial" w:hAnsi="Arial" w:cs="Arial"/>
                <w:color w:val="000000"/>
                <w:sz w:val="18"/>
                <w:szCs w:val="18"/>
              </w:rPr>
            </w:pPr>
            <w:r w:rsidRPr="000A77FC">
              <w:rPr>
                <w:rFonts w:ascii="Trebuchet MS" w:hAnsi="Trebuchet MS"/>
                <w:sz w:val="18"/>
                <w:szCs w:val="18"/>
              </w:rPr>
              <w:t>-</w:t>
            </w:r>
          </w:p>
        </w:tc>
        <w:tc>
          <w:tcPr>
            <w:tcW w:w="941" w:type="pct"/>
            <w:tcBorders>
              <w:top w:val="nil"/>
              <w:left w:val="nil"/>
              <w:right w:val="nil"/>
            </w:tcBorders>
            <w:vAlign w:val="center"/>
            <w:hideMark/>
          </w:tcPr>
          <w:p w:rsidR="001C2119" w:rsidRPr="001C2119" w:rsidRDefault="001C2119" w:rsidP="001C2119">
            <w:pPr>
              <w:spacing w:after="0"/>
              <w:jc w:val="right"/>
              <w:rPr>
                <w:rFonts w:ascii="Arial" w:hAnsi="Arial" w:cs="Arial"/>
                <w:sz w:val="18"/>
                <w:szCs w:val="18"/>
              </w:rPr>
            </w:pPr>
            <w:r w:rsidRPr="001C2119">
              <w:rPr>
                <w:rFonts w:ascii="Arial" w:hAnsi="Arial" w:cs="Arial"/>
                <w:sz w:val="18"/>
                <w:szCs w:val="18"/>
              </w:rPr>
              <w:t>33.966,80</w:t>
            </w:r>
          </w:p>
        </w:tc>
      </w:tr>
      <w:tr w:rsidR="001C2119" w:rsidRPr="00ED73EB" w:rsidTr="005A4BD1">
        <w:trPr>
          <w:trHeight w:val="283"/>
        </w:trPr>
        <w:tc>
          <w:tcPr>
            <w:tcW w:w="1744" w:type="pct"/>
            <w:tcBorders>
              <w:top w:val="nil"/>
              <w:left w:val="nil"/>
              <w:right w:val="nil"/>
            </w:tcBorders>
            <w:vAlign w:val="center"/>
            <w:hideMark/>
          </w:tcPr>
          <w:p w:rsidR="001C2119" w:rsidRPr="000A77FC" w:rsidRDefault="001C2119" w:rsidP="00CE74B9">
            <w:pPr>
              <w:spacing w:after="0"/>
              <w:rPr>
                <w:rFonts w:ascii="Arial" w:hAnsi="Arial" w:cs="Arial"/>
                <w:color w:val="000000"/>
                <w:sz w:val="18"/>
                <w:szCs w:val="18"/>
              </w:rPr>
            </w:pPr>
            <w:r w:rsidRPr="000A77FC">
              <w:rPr>
                <w:rFonts w:ascii="Arial" w:hAnsi="Arial" w:cs="Arial"/>
                <w:color w:val="000000"/>
                <w:sz w:val="18"/>
                <w:szCs w:val="18"/>
              </w:rPr>
              <w:t>Activos Fijos Nuevo</w:t>
            </w:r>
          </w:p>
        </w:tc>
        <w:tc>
          <w:tcPr>
            <w:tcW w:w="434" w:type="pct"/>
            <w:tcBorders>
              <w:top w:val="nil"/>
              <w:left w:val="nil"/>
              <w:right w:val="nil"/>
            </w:tcBorders>
            <w:vAlign w:val="center"/>
            <w:hideMark/>
          </w:tcPr>
          <w:p w:rsidR="001C2119" w:rsidRPr="000A77FC" w:rsidRDefault="001C2119" w:rsidP="00CE74B9">
            <w:pPr>
              <w:spacing w:after="0"/>
              <w:jc w:val="center"/>
              <w:rPr>
                <w:rFonts w:ascii="Arial" w:hAnsi="Arial" w:cs="Arial"/>
                <w:color w:val="000000"/>
                <w:sz w:val="18"/>
                <w:szCs w:val="18"/>
              </w:rPr>
            </w:pPr>
            <w:r w:rsidRPr="000A77FC">
              <w:rPr>
                <w:rFonts w:ascii="Arial" w:hAnsi="Arial" w:cs="Arial"/>
                <w:color w:val="000000"/>
                <w:sz w:val="18"/>
                <w:szCs w:val="18"/>
              </w:rPr>
              <w:t>2019</w:t>
            </w:r>
          </w:p>
        </w:tc>
        <w:tc>
          <w:tcPr>
            <w:tcW w:w="940" w:type="pct"/>
            <w:tcBorders>
              <w:top w:val="nil"/>
              <w:left w:val="nil"/>
              <w:right w:val="nil"/>
            </w:tcBorders>
            <w:vAlign w:val="center"/>
            <w:hideMark/>
          </w:tcPr>
          <w:p w:rsidR="001C2119" w:rsidRPr="001C2119" w:rsidRDefault="001C2119" w:rsidP="001C2119">
            <w:pPr>
              <w:spacing w:after="0"/>
              <w:jc w:val="right"/>
              <w:rPr>
                <w:rFonts w:ascii="Arial" w:hAnsi="Arial" w:cs="Arial"/>
                <w:sz w:val="18"/>
                <w:szCs w:val="18"/>
              </w:rPr>
            </w:pPr>
            <w:r w:rsidRPr="001C2119">
              <w:rPr>
                <w:rFonts w:ascii="Arial" w:hAnsi="Arial" w:cs="Arial"/>
                <w:sz w:val="18"/>
                <w:szCs w:val="18"/>
              </w:rPr>
              <w:t>119.121,62</w:t>
            </w:r>
          </w:p>
        </w:tc>
        <w:tc>
          <w:tcPr>
            <w:tcW w:w="941" w:type="pct"/>
            <w:tcBorders>
              <w:top w:val="nil"/>
              <w:left w:val="nil"/>
              <w:right w:val="nil"/>
            </w:tcBorders>
            <w:vAlign w:val="center"/>
            <w:hideMark/>
          </w:tcPr>
          <w:p w:rsidR="001C2119" w:rsidRPr="000A77FC" w:rsidRDefault="001C2119" w:rsidP="001C2119">
            <w:pPr>
              <w:spacing w:after="0"/>
              <w:jc w:val="right"/>
              <w:rPr>
                <w:rFonts w:ascii="Arial" w:hAnsi="Arial" w:cs="Arial"/>
                <w:color w:val="000000"/>
                <w:sz w:val="18"/>
                <w:szCs w:val="18"/>
              </w:rPr>
            </w:pPr>
            <w:r w:rsidRPr="000A77FC">
              <w:rPr>
                <w:rFonts w:ascii="Trebuchet MS" w:hAnsi="Trebuchet MS"/>
                <w:sz w:val="18"/>
                <w:szCs w:val="18"/>
              </w:rPr>
              <w:t>-</w:t>
            </w:r>
          </w:p>
        </w:tc>
        <w:tc>
          <w:tcPr>
            <w:tcW w:w="941" w:type="pct"/>
            <w:tcBorders>
              <w:top w:val="nil"/>
              <w:left w:val="nil"/>
              <w:right w:val="nil"/>
            </w:tcBorders>
            <w:vAlign w:val="center"/>
            <w:hideMark/>
          </w:tcPr>
          <w:p w:rsidR="001C2119" w:rsidRPr="001C2119" w:rsidRDefault="001C2119" w:rsidP="001C2119">
            <w:pPr>
              <w:spacing w:after="0"/>
              <w:jc w:val="right"/>
              <w:rPr>
                <w:rFonts w:ascii="Arial" w:hAnsi="Arial" w:cs="Arial"/>
                <w:sz w:val="18"/>
                <w:szCs w:val="18"/>
              </w:rPr>
            </w:pPr>
            <w:r w:rsidRPr="001C2119">
              <w:rPr>
                <w:rFonts w:ascii="Arial" w:hAnsi="Arial" w:cs="Arial"/>
                <w:sz w:val="18"/>
                <w:szCs w:val="18"/>
              </w:rPr>
              <w:t>119.121,62</w:t>
            </w:r>
          </w:p>
        </w:tc>
      </w:tr>
      <w:tr w:rsidR="001C2119" w:rsidRPr="00ED73EB" w:rsidTr="005A4BD1">
        <w:trPr>
          <w:trHeight w:val="283"/>
        </w:trPr>
        <w:tc>
          <w:tcPr>
            <w:tcW w:w="1744" w:type="pct"/>
            <w:tcBorders>
              <w:left w:val="nil"/>
              <w:bottom w:val="single" w:sz="4" w:space="0" w:color="auto"/>
              <w:right w:val="nil"/>
            </w:tcBorders>
            <w:vAlign w:val="center"/>
          </w:tcPr>
          <w:p w:rsidR="001C2119" w:rsidRPr="000A77FC" w:rsidRDefault="001C2119" w:rsidP="005A4BD1">
            <w:pPr>
              <w:spacing w:after="0"/>
              <w:rPr>
                <w:rFonts w:ascii="Arial" w:hAnsi="Arial" w:cs="Arial"/>
                <w:color w:val="000000"/>
                <w:sz w:val="18"/>
                <w:szCs w:val="18"/>
              </w:rPr>
            </w:pPr>
            <w:r w:rsidRPr="000A77FC">
              <w:rPr>
                <w:rFonts w:ascii="Arial" w:hAnsi="Arial" w:cs="Arial"/>
                <w:color w:val="000000"/>
                <w:sz w:val="18"/>
                <w:szCs w:val="18"/>
              </w:rPr>
              <w:t>Activos Fijos Nuevo</w:t>
            </w:r>
          </w:p>
        </w:tc>
        <w:tc>
          <w:tcPr>
            <w:tcW w:w="434" w:type="pct"/>
            <w:tcBorders>
              <w:left w:val="nil"/>
              <w:bottom w:val="single" w:sz="4" w:space="0" w:color="auto"/>
              <w:right w:val="nil"/>
            </w:tcBorders>
            <w:vAlign w:val="center"/>
          </w:tcPr>
          <w:p w:rsidR="001C2119" w:rsidRPr="000A77FC" w:rsidRDefault="001C2119" w:rsidP="00DF05F4">
            <w:pPr>
              <w:spacing w:after="0"/>
              <w:jc w:val="center"/>
              <w:rPr>
                <w:rFonts w:ascii="Arial" w:hAnsi="Arial" w:cs="Arial"/>
                <w:color w:val="000000"/>
                <w:sz w:val="18"/>
                <w:szCs w:val="18"/>
              </w:rPr>
            </w:pPr>
            <w:r w:rsidRPr="000A77FC">
              <w:rPr>
                <w:rFonts w:ascii="Arial" w:hAnsi="Arial" w:cs="Arial"/>
                <w:color w:val="000000"/>
                <w:sz w:val="18"/>
                <w:szCs w:val="18"/>
              </w:rPr>
              <w:t>2020</w:t>
            </w:r>
          </w:p>
        </w:tc>
        <w:tc>
          <w:tcPr>
            <w:tcW w:w="940" w:type="pct"/>
            <w:tcBorders>
              <w:left w:val="nil"/>
              <w:bottom w:val="single" w:sz="4" w:space="0" w:color="auto"/>
              <w:right w:val="nil"/>
            </w:tcBorders>
            <w:vAlign w:val="center"/>
          </w:tcPr>
          <w:p w:rsidR="001C2119" w:rsidRPr="001C2119" w:rsidRDefault="001C2119" w:rsidP="001C2119">
            <w:pPr>
              <w:spacing w:after="0"/>
              <w:jc w:val="right"/>
              <w:rPr>
                <w:rFonts w:ascii="Arial" w:hAnsi="Arial" w:cs="Arial"/>
                <w:sz w:val="18"/>
                <w:szCs w:val="18"/>
              </w:rPr>
            </w:pPr>
            <w:r w:rsidRPr="001C2119">
              <w:rPr>
                <w:rFonts w:ascii="Arial" w:hAnsi="Arial" w:cs="Arial"/>
                <w:sz w:val="18"/>
                <w:szCs w:val="18"/>
              </w:rPr>
              <w:t>225,00</w:t>
            </w:r>
          </w:p>
        </w:tc>
        <w:tc>
          <w:tcPr>
            <w:tcW w:w="941" w:type="pct"/>
            <w:tcBorders>
              <w:left w:val="nil"/>
              <w:bottom w:val="single" w:sz="4" w:space="0" w:color="auto"/>
              <w:right w:val="nil"/>
            </w:tcBorders>
            <w:vAlign w:val="center"/>
          </w:tcPr>
          <w:p w:rsidR="001C2119" w:rsidRPr="000A77FC" w:rsidRDefault="001C2119" w:rsidP="001C2119">
            <w:pPr>
              <w:spacing w:after="0"/>
              <w:jc w:val="right"/>
              <w:rPr>
                <w:rFonts w:ascii="Arial" w:hAnsi="Arial" w:cs="Arial"/>
                <w:color w:val="FF0000"/>
                <w:sz w:val="18"/>
                <w:szCs w:val="18"/>
              </w:rPr>
            </w:pPr>
            <w:r w:rsidRPr="000A77FC">
              <w:rPr>
                <w:rFonts w:ascii="Trebuchet MS" w:hAnsi="Trebuchet MS"/>
                <w:color w:val="FF0000"/>
                <w:sz w:val="18"/>
                <w:szCs w:val="18"/>
              </w:rPr>
              <w:t>-</w:t>
            </w:r>
          </w:p>
        </w:tc>
        <w:tc>
          <w:tcPr>
            <w:tcW w:w="941" w:type="pct"/>
            <w:tcBorders>
              <w:left w:val="nil"/>
              <w:bottom w:val="single" w:sz="4" w:space="0" w:color="auto"/>
              <w:right w:val="nil"/>
            </w:tcBorders>
            <w:vAlign w:val="center"/>
          </w:tcPr>
          <w:p w:rsidR="001C2119" w:rsidRPr="001C2119" w:rsidRDefault="001C2119" w:rsidP="001C2119">
            <w:pPr>
              <w:spacing w:after="0"/>
              <w:jc w:val="right"/>
              <w:rPr>
                <w:rFonts w:ascii="Arial" w:hAnsi="Arial" w:cs="Arial"/>
                <w:sz w:val="18"/>
                <w:szCs w:val="18"/>
              </w:rPr>
            </w:pPr>
            <w:r w:rsidRPr="001C2119">
              <w:rPr>
                <w:rFonts w:ascii="Arial" w:hAnsi="Arial" w:cs="Arial"/>
                <w:sz w:val="18"/>
                <w:szCs w:val="18"/>
              </w:rPr>
              <w:t>225,00</w:t>
            </w:r>
          </w:p>
        </w:tc>
      </w:tr>
      <w:tr w:rsidR="001C2119" w:rsidRPr="000A77FC" w:rsidTr="005A4BD1">
        <w:trPr>
          <w:trHeight w:val="283"/>
        </w:trPr>
        <w:tc>
          <w:tcPr>
            <w:tcW w:w="1744" w:type="pct"/>
            <w:tcBorders>
              <w:top w:val="nil"/>
              <w:left w:val="nil"/>
              <w:bottom w:val="single" w:sz="4" w:space="0" w:color="auto"/>
              <w:right w:val="nil"/>
            </w:tcBorders>
            <w:shd w:val="clear" w:color="000000" w:fill="F2F2F2"/>
            <w:vAlign w:val="center"/>
            <w:hideMark/>
          </w:tcPr>
          <w:p w:rsidR="001C2119" w:rsidRPr="000A77FC" w:rsidRDefault="001C2119" w:rsidP="005A4BD1">
            <w:pPr>
              <w:spacing w:after="0"/>
              <w:rPr>
                <w:rFonts w:ascii="Arial" w:hAnsi="Arial" w:cs="Arial"/>
                <w:b/>
                <w:bCs/>
                <w:color w:val="000000"/>
                <w:sz w:val="18"/>
                <w:szCs w:val="18"/>
              </w:rPr>
            </w:pPr>
            <w:r w:rsidRPr="000A77FC">
              <w:rPr>
                <w:rFonts w:ascii="Arial" w:hAnsi="Arial" w:cs="Arial"/>
                <w:b/>
                <w:bCs/>
                <w:color w:val="000000"/>
                <w:sz w:val="18"/>
                <w:szCs w:val="18"/>
              </w:rPr>
              <w:t> Total</w:t>
            </w:r>
          </w:p>
        </w:tc>
        <w:tc>
          <w:tcPr>
            <w:tcW w:w="434" w:type="pct"/>
            <w:tcBorders>
              <w:top w:val="nil"/>
              <w:left w:val="nil"/>
              <w:bottom w:val="single" w:sz="4" w:space="0" w:color="auto"/>
              <w:right w:val="nil"/>
            </w:tcBorders>
            <w:shd w:val="clear" w:color="000000" w:fill="F2F2F2"/>
            <w:vAlign w:val="center"/>
            <w:hideMark/>
          </w:tcPr>
          <w:p w:rsidR="001C2119" w:rsidRPr="000A77FC" w:rsidRDefault="001C2119" w:rsidP="005A4BD1">
            <w:pPr>
              <w:spacing w:after="0"/>
              <w:rPr>
                <w:rFonts w:ascii="Arial" w:hAnsi="Arial" w:cs="Arial"/>
                <w:b/>
                <w:bCs/>
                <w:color w:val="000000"/>
                <w:sz w:val="18"/>
                <w:szCs w:val="18"/>
              </w:rPr>
            </w:pPr>
            <w:r w:rsidRPr="000A77FC">
              <w:rPr>
                <w:rFonts w:ascii="Arial" w:hAnsi="Arial" w:cs="Arial"/>
                <w:b/>
                <w:bCs/>
                <w:color w:val="000000"/>
                <w:sz w:val="18"/>
                <w:szCs w:val="18"/>
              </w:rPr>
              <w:t> </w:t>
            </w:r>
          </w:p>
        </w:tc>
        <w:tc>
          <w:tcPr>
            <w:tcW w:w="940" w:type="pct"/>
            <w:tcBorders>
              <w:top w:val="nil"/>
              <w:left w:val="nil"/>
              <w:bottom w:val="single" w:sz="4" w:space="0" w:color="auto"/>
              <w:right w:val="nil"/>
            </w:tcBorders>
            <w:shd w:val="clear" w:color="000000" w:fill="F2F2F2"/>
            <w:vAlign w:val="center"/>
            <w:hideMark/>
          </w:tcPr>
          <w:p w:rsidR="001C2119" w:rsidRPr="001C2119" w:rsidRDefault="001C2119" w:rsidP="001C2119">
            <w:pPr>
              <w:spacing w:after="0"/>
              <w:jc w:val="right"/>
              <w:rPr>
                <w:rFonts w:ascii="Arial" w:hAnsi="Arial" w:cs="Arial"/>
                <w:b/>
                <w:bCs/>
                <w:sz w:val="18"/>
                <w:szCs w:val="18"/>
              </w:rPr>
            </w:pPr>
            <w:r w:rsidRPr="001C2119">
              <w:rPr>
                <w:rFonts w:ascii="Arial" w:hAnsi="Arial" w:cs="Arial"/>
                <w:b/>
                <w:bCs/>
                <w:sz w:val="18"/>
                <w:szCs w:val="18"/>
              </w:rPr>
              <w:t>245.801,08</w:t>
            </w:r>
          </w:p>
        </w:tc>
        <w:tc>
          <w:tcPr>
            <w:tcW w:w="941" w:type="pct"/>
            <w:tcBorders>
              <w:top w:val="nil"/>
              <w:left w:val="nil"/>
              <w:bottom w:val="single" w:sz="4" w:space="0" w:color="auto"/>
              <w:right w:val="nil"/>
            </w:tcBorders>
            <w:shd w:val="clear" w:color="000000" w:fill="F2F2F2"/>
            <w:vAlign w:val="center"/>
            <w:hideMark/>
          </w:tcPr>
          <w:p w:rsidR="001C2119" w:rsidRPr="000A77FC" w:rsidRDefault="001C2119" w:rsidP="001C2119">
            <w:pPr>
              <w:spacing w:after="0"/>
              <w:jc w:val="right"/>
              <w:rPr>
                <w:rFonts w:ascii="Arial" w:hAnsi="Arial" w:cs="Arial"/>
                <w:b/>
                <w:bCs/>
                <w:color w:val="FF0000"/>
                <w:sz w:val="18"/>
                <w:szCs w:val="18"/>
              </w:rPr>
            </w:pPr>
            <w:r w:rsidRPr="000A77FC">
              <w:rPr>
                <w:rFonts w:ascii="Arial" w:hAnsi="Arial" w:cs="Arial"/>
                <w:b/>
                <w:bCs/>
                <w:color w:val="FF0000"/>
                <w:sz w:val="18"/>
                <w:szCs w:val="18"/>
              </w:rPr>
              <w:t>-</w:t>
            </w:r>
          </w:p>
        </w:tc>
        <w:tc>
          <w:tcPr>
            <w:tcW w:w="941" w:type="pct"/>
            <w:tcBorders>
              <w:top w:val="nil"/>
              <w:left w:val="nil"/>
              <w:bottom w:val="single" w:sz="4" w:space="0" w:color="auto"/>
              <w:right w:val="nil"/>
            </w:tcBorders>
            <w:shd w:val="clear" w:color="000000" w:fill="F2F2F2"/>
            <w:vAlign w:val="center"/>
            <w:hideMark/>
          </w:tcPr>
          <w:p w:rsidR="001C2119" w:rsidRPr="001C2119" w:rsidRDefault="001C2119" w:rsidP="001C2119">
            <w:pPr>
              <w:spacing w:after="0"/>
              <w:jc w:val="right"/>
              <w:rPr>
                <w:rFonts w:ascii="Arial" w:hAnsi="Arial" w:cs="Arial"/>
                <w:b/>
                <w:bCs/>
                <w:sz w:val="18"/>
                <w:szCs w:val="18"/>
              </w:rPr>
            </w:pPr>
            <w:r w:rsidRPr="001C2119">
              <w:rPr>
                <w:rFonts w:ascii="Arial" w:hAnsi="Arial" w:cs="Arial"/>
                <w:b/>
                <w:bCs/>
                <w:sz w:val="18"/>
                <w:szCs w:val="18"/>
              </w:rPr>
              <w:t>245.801,08</w:t>
            </w:r>
          </w:p>
        </w:tc>
      </w:tr>
    </w:tbl>
    <w:p w:rsidR="00562F38" w:rsidRDefault="00562F38" w:rsidP="00562F38">
      <w:pPr>
        <w:spacing w:before="120" w:after="120" w:line="280" w:lineRule="exact"/>
        <w:jc w:val="both"/>
        <w:rPr>
          <w:rFonts w:ascii="Arial" w:hAnsi="Arial" w:cs="Arial"/>
          <w:sz w:val="20"/>
        </w:rPr>
      </w:pPr>
      <w:r w:rsidRPr="00562F38">
        <w:rPr>
          <w:rFonts w:ascii="Arial" w:hAnsi="Arial" w:cs="Arial"/>
          <w:sz w:val="20"/>
        </w:rPr>
        <w:t>El movimiento de los impuestos diferidos generados y cancelados, se detallan a continuación, en euros:</w:t>
      </w:r>
    </w:p>
    <w:tbl>
      <w:tblPr>
        <w:tblW w:w="5000" w:type="pct"/>
        <w:tblCellMar>
          <w:left w:w="70" w:type="dxa"/>
          <w:right w:w="70" w:type="dxa"/>
        </w:tblCellMar>
        <w:tblLook w:val="04A0"/>
      </w:tblPr>
      <w:tblGrid>
        <w:gridCol w:w="2844"/>
        <w:gridCol w:w="1108"/>
        <w:gridCol w:w="1044"/>
        <w:gridCol w:w="1475"/>
        <w:gridCol w:w="1065"/>
        <w:gridCol w:w="1108"/>
      </w:tblGrid>
      <w:tr w:rsidR="00ED73EB" w:rsidRPr="00A71E63" w:rsidTr="009E1465">
        <w:trPr>
          <w:trHeight w:val="283"/>
        </w:trPr>
        <w:tc>
          <w:tcPr>
            <w:tcW w:w="1645" w:type="pct"/>
            <w:tcBorders>
              <w:top w:val="nil"/>
              <w:left w:val="nil"/>
              <w:bottom w:val="single" w:sz="4" w:space="0" w:color="auto"/>
              <w:right w:val="nil"/>
            </w:tcBorders>
            <w:shd w:val="clear" w:color="000000" w:fill="D9D9D9"/>
            <w:vAlign w:val="bottom"/>
            <w:hideMark/>
          </w:tcPr>
          <w:p w:rsidR="00ED73EB" w:rsidRPr="00562F38" w:rsidRDefault="00ED73EB" w:rsidP="00ED73EB">
            <w:pPr>
              <w:keepNext/>
              <w:keepLines/>
              <w:spacing w:after="0" w:line="240" w:lineRule="auto"/>
              <w:jc w:val="center"/>
              <w:rPr>
                <w:rFonts w:ascii="Arial" w:eastAsia="Times New Roman" w:hAnsi="Arial" w:cs="Arial"/>
                <w:color w:val="000000"/>
                <w:sz w:val="18"/>
                <w:szCs w:val="18"/>
                <w:lang w:eastAsia="es-ES"/>
              </w:rPr>
            </w:pPr>
          </w:p>
        </w:tc>
        <w:tc>
          <w:tcPr>
            <w:tcW w:w="641" w:type="pct"/>
            <w:tcBorders>
              <w:top w:val="nil"/>
              <w:left w:val="nil"/>
              <w:bottom w:val="single" w:sz="4" w:space="0" w:color="auto"/>
              <w:right w:val="nil"/>
            </w:tcBorders>
            <w:shd w:val="clear" w:color="000000" w:fill="D9D9D9"/>
            <w:vAlign w:val="bottom"/>
            <w:hideMark/>
          </w:tcPr>
          <w:p w:rsidR="00ED73EB" w:rsidRPr="000A72AC" w:rsidRDefault="000A72AC" w:rsidP="00ED73EB">
            <w:pPr>
              <w:keepNext/>
              <w:keepLines/>
              <w:spacing w:after="0" w:line="240" w:lineRule="auto"/>
              <w:jc w:val="center"/>
              <w:rPr>
                <w:rFonts w:ascii="Arial" w:eastAsia="Times New Roman" w:hAnsi="Arial" w:cs="Arial"/>
                <w:b/>
                <w:bCs/>
                <w:color w:val="000000"/>
                <w:sz w:val="18"/>
                <w:szCs w:val="18"/>
                <w:lang w:eastAsia="es-ES"/>
              </w:rPr>
            </w:pPr>
            <w:r w:rsidRPr="000A72AC">
              <w:rPr>
                <w:rFonts w:ascii="Arial" w:eastAsia="Times New Roman" w:hAnsi="Arial" w:cs="Arial"/>
                <w:b/>
                <w:bCs/>
                <w:color w:val="000000"/>
                <w:sz w:val="18"/>
                <w:szCs w:val="18"/>
                <w:lang w:eastAsia="es-ES"/>
              </w:rPr>
              <w:t>01/01/2021</w:t>
            </w:r>
          </w:p>
        </w:tc>
        <w:tc>
          <w:tcPr>
            <w:tcW w:w="604" w:type="pct"/>
            <w:tcBorders>
              <w:top w:val="nil"/>
              <w:left w:val="nil"/>
              <w:bottom w:val="single" w:sz="4" w:space="0" w:color="auto"/>
              <w:right w:val="nil"/>
            </w:tcBorders>
            <w:shd w:val="clear" w:color="000000" w:fill="D9D9D9"/>
            <w:vAlign w:val="bottom"/>
            <w:hideMark/>
          </w:tcPr>
          <w:p w:rsidR="00ED73EB" w:rsidRPr="000A72AC" w:rsidRDefault="00ED73EB" w:rsidP="00ED73EB">
            <w:pPr>
              <w:keepNext/>
              <w:keepLines/>
              <w:spacing w:after="0" w:line="240" w:lineRule="auto"/>
              <w:jc w:val="center"/>
              <w:rPr>
                <w:rFonts w:ascii="Arial" w:eastAsia="Times New Roman" w:hAnsi="Arial" w:cs="Arial"/>
                <w:b/>
                <w:bCs/>
                <w:color w:val="000000"/>
                <w:sz w:val="18"/>
                <w:szCs w:val="18"/>
                <w:lang w:eastAsia="es-ES"/>
              </w:rPr>
            </w:pPr>
            <w:r w:rsidRPr="000A72AC">
              <w:rPr>
                <w:rFonts w:ascii="Arial" w:hAnsi="Arial" w:cs="Arial"/>
                <w:b/>
                <w:bCs/>
                <w:color w:val="000000"/>
                <w:sz w:val="18"/>
                <w:szCs w:val="18"/>
              </w:rPr>
              <w:t>Generado</w:t>
            </w:r>
          </w:p>
        </w:tc>
        <w:tc>
          <w:tcPr>
            <w:tcW w:w="853" w:type="pct"/>
            <w:tcBorders>
              <w:top w:val="nil"/>
              <w:left w:val="nil"/>
              <w:bottom w:val="single" w:sz="4" w:space="0" w:color="auto"/>
              <w:right w:val="nil"/>
            </w:tcBorders>
            <w:shd w:val="clear" w:color="000000" w:fill="D9D9D9"/>
            <w:vAlign w:val="bottom"/>
          </w:tcPr>
          <w:p w:rsidR="00ED73EB" w:rsidRPr="000A72AC" w:rsidRDefault="00ED73EB" w:rsidP="00ED73EB">
            <w:pPr>
              <w:keepNext/>
              <w:keepLines/>
              <w:spacing w:after="0" w:line="240" w:lineRule="auto"/>
              <w:jc w:val="center"/>
              <w:rPr>
                <w:rFonts w:ascii="Arial" w:hAnsi="Arial" w:cs="Arial"/>
                <w:b/>
                <w:bCs/>
                <w:color w:val="000000"/>
                <w:sz w:val="18"/>
                <w:szCs w:val="18"/>
              </w:rPr>
            </w:pPr>
            <w:r w:rsidRPr="000A72AC">
              <w:rPr>
                <w:rFonts w:ascii="Arial" w:hAnsi="Arial" w:cs="Arial"/>
                <w:b/>
                <w:bCs/>
                <w:color w:val="000000"/>
                <w:sz w:val="18"/>
                <w:szCs w:val="18"/>
              </w:rPr>
              <w:t>Reclasificación</w:t>
            </w:r>
          </w:p>
        </w:tc>
        <w:tc>
          <w:tcPr>
            <w:tcW w:w="616" w:type="pct"/>
            <w:tcBorders>
              <w:top w:val="nil"/>
              <w:left w:val="nil"/>
              <w:bottom w:val="single" w:sz="4" w:space="0" w:color="auto"/>
              <w:right w:val="nil"/>
            </w:tcBorders>
            <w:shd w:val="clear" w:color="000000" w:fill="D9D9D9"/>
            <w:vAlign w:val="bottom"/>
            <w:hideMark/>
          </w:tcPr>
          <w:p w:rsidR="00ED73EB" w:rsidRPr="000A72AC" w:rsidRDefault="00ED73EB" w:rsidP="00ED73EB">
            <w:pPr>
              <w:keepNext/>
              <w:keepLines/>
              <w:spacing w:after="0" w:line="240" w:lineRule="auto"/>
              <w:jc w:val="center"/>
              <w:rPr>
                <w:rFonts w:ascii="Arial" w:eastAsia="Times New Roman" w:hAnsi="Arial" w:cs="Arial"/>
                <w:b/>
                <w:bCs/>
                <w:color w:val="000000"/>
                <w:sz w:val="18"/>
                <w:szCs w:val="18"/>
                <w:lang w:eastAsia="es-ES"/>
              </w:rPr>
            </w:pPr>
            <w:r w:rsidRPr="000A72AC">
              <w:rPr>
                <w:rFonts w:ascii="Arial" w:hAnsi="Arial" w:cs="Arial"/>
                <w:b/>
                <w:bCs/>
                <w:color w:val="000000"/>
                <w:sz w:val="18"/>
                <w:szCs w:val="18"/>
              </w:rPr>
              <w:t>Aplicados</w:t>
            </w:r>
          </w:p>
        </w:tc>
        <w:tc>
          <w:tcPr>
            <w:tcW w:w="641" w:type="pct"/>
            <w:tcBorders>
              <w:top w:val="nil"/>
              <w:left w:val="nil"/>
              <w:bottom w:val="single" w:sz="4" w:space="0" w:color="auto"/>
              <w:right w:val="nil"/>
            </w:tcBorders>
            <w:shd w:val="clear" w:color="000000" w:fill="D9D9D9"/>
            <w:vAlign w:val="bottom"/>
            <w:hideMark/>
          </w:tcPr>
          <w:p w:rsidR="00ED73EB" w:rsidRPr="000A72AC" w:rsidRDefault="00ED73EB" w:rsidP="00ED73EB">
            <w:pPr>
              <w:keepNext/>
              <w:keepLines/>
              <w:spacing w:after="0" w:line="240" w:lineRule="auto"/>
              <w:jc w:val="center"/>
              <w:rPr>
                <w:rFonts w:ascii="Arial" w:eastAsia="Times New Roman" w:hAnsi="Arial" w:cs="Arial"/>
                <w:b/>
                <w:bCs/>
                <w:color w:val="000000"/>
                <w:sz w:val="18"/>
                <w:szCs w:val="18"/>
                <w:lang w:eastAsia="es-ES"/>
              </w:rPr>
            </w:pPr>
            <w:r w:rsidRPr="000A72AC">
              <w:rPr>
                <w:rFonts w:ascii="Arial" w:hAnsi="Arial" w:cs="Arial"/>
                <w:b/>
                <w:bCs/>
                <w:color w:val="000000"/>
                <w:sz w:val="18"/>
                <w:szCs w:val="18"/>
              </w:rPr>
              <w:t>31/12/2021</w:t>
            </w:r>
          </w:p>
        </w:tc>
      </w:tr>
      <w:tr w:rsidR="00ED73EB" w:rsidRPr="00A71E63" w:rsidTr="00ED73EB">
        <w:trPr>
          <w:trHeight w:val="283"/>
        </w:trPr>
        <w:tc>
          <w:tcPr>
            <w:tcW w:w="1645" w:type="pct"/>
            <w:tcBorders>
              <w:top w:val="nil"/>
              <w:left w:val="nil"/>
              <w:right w:val="nil"/>
            </w:tcBorders>
            <w:shd w:val="clear" w:color="auto" w:fill="auto"/>
            <w:vAlign w:val="center"/>
            <w:hideMark/>
          </w:tcPr>
          <w:p w:rsidR="00ED73EB" w:rsidRPr="000A72AC" w:rsidRDefault="00ED73EB" w:rsidP="00ED73EB">
            <w:pPr>
              <w:keepNext/>
              <w:keepLines/>
              <w:spacing w:after="0" w:line="240" w:lineRule="auto"/>
              <w:rPr>
                <w:rFonts w:ascii="Arial" w:eastAsia="Times New Roman" w:hAnsi="Arial" w:cs="Arial"/>
                <w:b/>
                <w:bCs/>
                <w:color w:val="000000"/>
                <w:sz w:val="18"/>
                <w:szCs w:val="18"/>
                <w:lang w:eastAsia="es-ES"/>
              </w:rPr>
            </w:pPr>
            <w:r w:rsidRPr="000A72AC">
              <w:rPr>
                <w:rFonts w:ascii="Arial" w:eastAsia="Times New Roman" w:hAnsi="Arial" w:cs="Arial"/>
                <w:b/>
                <w:bCs/>
                <w:color w:val="000000"/>
                <w:sz w:val="18"/>
                <w:szCs w:val="18"/>
                <w:lang w:eastAsia="es-ES"/>
              </w:rPr>
              <w:t>Impuestos diferidos pasivos</w:t>
            </w:r>
          </w:p>
        </w:tc>
        <w:tc>
          <w:tcPr>
            <w:tcW w:w="641" w:type="pct"/>
            <w:tcBorders>
              <w:top w:val="nil"/>
              <w:left w:val="nil"/>
              <w:right w:val="nil"/>
            </w:tcBorders>
            <w:shd w:val="clear" w:color="auto" w:fill="auto"/>
            <w:noWrap/>
            <w:vAlign w:val="center"/>
            <w:hideMark/>
          </w:tcPr>
          <w:p w:rsidR="00ED73EB" w:rsidRPr="000A72AC" w:rsidRDefault="00ED73EB" w:rsidP="00ED73EB">
            <w:pPr>
              <w:keepNext/>
              <w:keepLines/>
              <w:spacing w:after="0" w:line="240" w:lineRule="auto"/>
              <w:jc w:val="right"/>
              <w:rPr>
                <w:rFonts w:ascii="Arial" w:eastAsia="Times New Roman" w:hAnsi="Arial" w:cs="Arial"/>
                <w:b/>
                <w:bCs/>
                <w:color w:val="000000"/>
                <w:sz w:val="18"/>
                <w:szCs w:val="18"/>
                <w:lang w:eastAsia="es-ES"/>
              </w:rPr>
            </w:pPr>
          </w:p>
        </w:tc>
        <w:tc>
          <w:tcPr>
            <w:tcW w:w="604" w:type="pct"/>
            <w:tcBorders>
              <w:top w:val="nil"/>
              <w:left w:val="nil"/>
              <w:right w:val="nil"/>
            </w:tcBorders>
            <w:shd w:val="clear" w:color="auto" w:fill="auto"/>
            <w:noWrap/>
            <w:vAlign w:val="center"/>
            <w:hideMark/>
          </w:tcPr>
          <w:p w:rsidR="00ED73EB" w:rsidRPr="00A71E63" w:rsidRDefault="00ED73EB" w:rsidP="00ED73EB">
            <w:pPr>
              <w:keepNext/>
              <w:keepLines/>
              <w:spacing w:after="0" w:line="240" w:lineRule="auto"/>
              <w:jc w:val="right"/>
              <w:rPr>
                <w:rFonts w:ascii="Times New Roman" w:eastAsia="Times New Roman" w:hAnsi="Times New Roman" w:cs="Times New Roman"/>
                <w:sz w:val="20"/>
                <w:szCs w:val="20"/>
                <w:highlight w:val="green"/>
                <w:lang w:eastAsia="es-ES"/>
              </w:rPr>
            </w:pPr>
          </w:p>
        </w:tc>
        <w:tc>
          <w:tcPr>
            <w:tcW w:w="853" w:type="pct"/>
            <w:tcBorders>
              <w:top w:val="nil"/>
              <w:left w:val="nil"/>
              <w:right w:val="nil"/>
            </w:tcBorders>
            <w:vAlign w:val="center"/>
          </w:tcPr>
          <w:p w:rsidR="00ED73EB" w:rsidRPr="00A71E63" w:rsidRDefault="00ED73EB" w:rsidP="00ED73EB">
            <w:pPr>
              <w:keepNext/>
              <w:keepLines/>
              <w:spacing w:after="0" w:line="240" w:lineRule="auto"/>
              <w:jc w:val="right"/>
              <w:rPr>
                <w:rFonts w:ascii="Times New Roman" w:eastAsia="Times New Roman" w:hAnsi="Times New Roman" w:cs="Times New Roman"/>
                <w:sz w:val="20"/>
                <w:szCs w:val="20"/>
                <w:highlight w:val="green"/>
                <w:lang w:eastAsia="es-ES"/>
              </w:rPr>
            </w:pPr>
          </w:p>
        </w:tc>
        <w:tc>
          <w:tcPr>
            <w:tcW w:w="616" w:type="pct"/>
            <w:tcBorders>
              <w:top w:val="nil"/>
              <w:left w:val="nil"/>
              <w:right w:val="nil"/>
            </w:tcBorders>
            <w:shd w:val="clear" w:color="auto" w:fill="auto"/>
            <w:noWrap/>
            <w:vAlign w:val="center"/>
            <w:hideMark/>
          </w:tcPr>
          <w:p w:rsidR="00ED73EB" w:rsidRPr="00A71E63" w:rsidRDefault="00ED73EB" w:rsidP="00ED73EB">
            <w:pPr>
              <w:keepNext/>
              <w:keepLines/>
              <w:spacing w:after="0" w:line="240" w:lineRule="auto"/>
              <w:jc w:val="right"/>
              <w:rPr>
                <w:rFonts w:ascii="Times New Roman" w:eastAsia="Times New Roman" w:hAnsi="Times New Roman" w:cs="Times New Roman"/>
                <w:sz w:val="20"/>
                <w:szCs w:val="20"/>
                <w:highlight w:val="green"/>
                <w:lang w:eastAsia="es-ES"/>
              </w:rPr>
            </w:pPr>
          </w:p>
        </w:tc>
        <w:tc>
          <w:tcPr>
            <w:tcW w:w="641" w:type="pct"/>
            <w:tcBorders>
              <w:top w:val="nil"/>
              <w:left w:val="nil"/>
              <w:right w:val="nil"/>
            </w:tcBorders>
            <w:shd w:val="clear" w:color="auto" w:fill="auto"/>
            <w:noWrap/>
            <w:vAlign w:val="center"/>
            <w:hideMark/>
          </w:tcPr>
          <w:p w:rsidR="00ED73EB" w:rsidRPr="00A71E63" w:rsidRDefault="00ED73EB" w:rsidP="00ED73EB">
            <w:pPr>
              <w:keepNext/>
              <w:keepLines/>
              <w:spacing w:after="0" w:line="240" w:lineRule="auto"/>
              <w:jc w:val="right"/>
              <w:rPr>
                <w:rFonts w:ascii="Times New Roman" w:eastAsia="Times New Roman" w:hAnsi="Times New Roman" w:cs="Times New Roman"/>
                <w:sz w:val="20"/>
                <w:szCs w:val="20"/>
                <w:highlight w:val="green"/>
                <w:lang w:eastAsia="es-ES"/>
              </w:rPr>
            </w:pPr>
          </w:p>
        </w:tc>
      </w:tr>
      <w:tr w:rsidR="00ED73EB" w:rsidRPr="00562F38" w:rsidTr="00316FA1">
        <w:trPr>
          <w:trHeight w:val="340"/>
        </w:trPr>
        <w:tc>
          <w:tcPr>
            <w:tcW w:w="1645" w:type="pct"/>
            <w:tcBorders>
              <w:top w:val="nil"/>
              <w:left w:val="nil"/>
              <w:bottom w:val="single" w:sz="4" w:space="0" w:color="auto"/>
              <w:right w:val="nil"/>
            </w:tcBorders>
            <w:shd w:val="clear" w:color="auto" w:fill="auto"/>
            <w:vAlign w:val="center"/>
            <w:hideMark/>
          </w:tcPr>
          <w:p w:rsidR="00ED73EB" w:rsidRPr="000A72AC" w:rsidRDefault="00ED73EB" w:rsidP="00ED73EB">
            <w:pPr>
              <w:keepNext/>
              <w:keepLines/>
              <w:spacing w:after="0" w:line="240" w:lineRule="auto"/>
              <w:rPr>
                <w:rFonts w:ascii="Arial" w:eastAsia="Times New Roman" w:hAnsi="Arial" w:cs="Arial"/>
                <w:color w:val="000000"/>
                <w:sz w:val="18"/>
                <w:szCs w:val="18"/>
                <w:lang w:eastAsia="es-ES"/>
              </w:rPr>
            </w:pPr>
            <w:r w:rsidRPr="000A72AC">
              <w:rPr>
                <w:rFonts w:ascii="Arial" w:eastAsia="Times New Roman" w:hAnsi="Arial" w:cs="Arial"/>
                <w:color w:val="000000"/>
                <w:sz w:val="18"/>
                <w:szCs w:val="18"/>
                <w:lang w:eastAsia="es-ES"/>
              </w:rPr>
              <w:t>Diferencias temporarias</w:t>
            </w:r>
          </w:p>
        </w:tc>
        <w:tc>
          <w:tcPr>
            <w:tcW w:w="641" w:type="pct"/>
            <w:tcBorders>
              <w:top w:val="nil"/>
              <w:left w:val="nil"/>
              <w:bottom w:val="single" w:sz="4" w:space="0" w:color="auto"/>
              <w:right w:val="nil"/>
            </w:tcBorders>
            <w:shd w:val="clear" w:color="auto" w:fill="auto"/>
            <w:vAlign w:val="center"/>
            <w:hideMark/>
          </w:tcPr>
          <w:p w:rsidR="00ED73EB" w:rsidRPr="000A72AC" w:rsidRDefault="00ED73EB" w:rsidP="00ED73EB">
            <w:pPr>
              <w:keepNext/>
              <w:keepLines/>
              <w:spacing w:after="0" w:line="240" w:lineRule="auto"/>
              <w:jc w:val="right"/>
              <w:rPr>
                <w:rFonts w:ascii="Arial" w:eastAsia="Times New Roman" w:hAnsi="Arial" w:cs="Arial"/>
                <w:b/>
                <w:bCs/>
                <w:color w:val="000000"/>
                <w:sz w:val="18"/>
                <w:szCs w:val="18"/>
                <w:lang w:eastAsia="es-ES"/>
              </w:rPr>
            </w:pPr>
            <w:r w:rsidRPr="000A72AC">
              <w:rPr>
                <w:rFonts w:ascii="Arial" w:hAnsi="Arial" w:cs="Arial"/>
                <w:b/>
                <w:bCs/>
                <w:color w:val="000000"/>
                <w:sz w:val="18"/>
                <w:szCs w:val="18"/>
              </w:rPr>
              <w:t>262.608,71</w:t>
            </w:r>
          </w:p>
        </w:tc>
        <w:tc>
          <w:tcPr>
            <w:tcW w:w="604" w:type="pct"/>
            <w:tcBorders>
              <w:top w:val="nil"/>
              <w:left w:val="nil"/>
              <w:bottom w:val="single" w:sz="4" w:space="0" w:color="auto"/>
              <w:right w:val="nil"/>
            </w:tcBorders>
            <w:shd w:val="clear" w:color="auto" w:fill="auto"/>
            <w:vAlign w:val="center"/>
          </w:tcPr>
          <w:p w:rsidR="00ED73EB" w:rsidRPr="00562F38" w:rsidRDefault="000A72AC" w:rsidP="00ED73EB">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30.252,01</w:t>
            </w:r>
          </w:p>
        </w:tc>
        <w:tc>
          <w:tcPr>
            <w:tcW w:w="853" w:type="pct"/>
            <w:tcBorders>
              <w:top w:val="nil"/>
              <w:left w:val="nil"/>
              <w:bottom w:val="single" w:sz="4" w:space="0" w:color="auto"/>
              <w:right w:val="nil"/>
            </w:tcBorders>
            <w:vAlign w:val="center"/>
          </w:tcPr>
          <w:p w:rsidR="00ED73EB" w:rsidRDefault="009E1465" w:rsidP="00ED73EB">
            <w:pPr>
              <w:keepNext/>
              <w:keepLines/>
              <w:spacing w:after="0" w:line="240" w:lineRule="auto"/>
              <w:jc w:val="right"/>
              <w:rPr>
                <w:rFonts w:ascii="Arial" w:hAnsi="Arial" w:cs="Arial"/>
                <w:color w:val="000000"/>
                <w:sz w:val="18"/>
                <w:szCs w:val="18"/>
              </w:rPr>
            </w:pPr>
            <w:r>
              <w:rPr>
                <w:rFonts w:ascii="Arial" w:hAnsi="Arial" w:cs="Arial"/>
                <w:color w:val="000000"/>
                <w:sz w:val="18"/>
                <w:szCs w:val="18"/>
              </w:rPr>
              <w:t>-</w:t>
            </w:r>
          </w:p>
        </w:tc>
        <w:tc>
          <w:tcPr>
            <w:tcW w:w="616" w:type="pct"/>
            <w:tcBorders>
              <w:top w:val="nil"/>
              <w:left w:val="nil"/>
              <w:bottom w:val="single" w:sz="4" w:space="0" w:color="auto"/>
              <w:right w:val="nil"/>
            </w:tcBorders>
            <w:shd w:val="clear" w:color="auto" w:fill="auto"/>
            <w:vAlign w:val="center"/>
          </w:tcPr>
          <w:p w:rsidR="00ED73EB" w:rsidRPr="00562F38" w:rsidRDefault="000A72AC" w:rsidP="00ED73EB">
            <w:pPr>
              <w:keepNext/>
              <w:keepLines/>
              <w:spacing w:after="0" w:line="240" w:lineRule="auto"/>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-81.856,21</w:t>
            </w:r>
          </w:p>
        </w:tc>
        <w:tc>
          <w:tcPr>
            <w:tcW w:w="641" w:type="pct"/>
            <w:tcBorders>
              <w:top w:val="nil"/>
              <w:left w:val="nil"/>
              <w:bottom w:val="single" w:sz="4" w:space="0" w:color="auto"/>
              <w:right w:val="nil"/>
            </w:tcBorders>
            <w:shd w:val="clear" w:color="auto" w:fill="auto"/>
            <w:vAlign w:val="center"/>
          </w:tcPr>
          <w:p w:rsidR="00ED73EB" w:rsidRPr="00562F38" w:rsidRDefault="000A72AC" w:rsidP="00ED73EB">
            <w:pPr>
              <w:keepNext/>
              <w:keepLines/>
              <w:spacing w:after="0" w:line="240" w:lineRule="auto"/>
              <w:jc w:val="right"/>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211.004,51</w:t>
            </w:r>
          </w:p>
        </w:tc>
      </w:tr>
    </w:tbl>
    <w:p w:rsidR="00ED73EB" w:rsidRDefault="00ED73EB" w:rsidP="0000243B">
      <w:pPr>
        <w:spacing w:before="120" w:after="120" w:line="260" w:lineRule="exact"/>
        <w:jc w:val="both"/>
        <w:rPr>
          <w:rFonts w:ascii="Arial" w:hAnsi="Arial" w:cs="Arial"/>
          <w:sz w:val="20"/>
          <w:szCs w:val="20"/>
        </w:rPr>
      </w:pPr>
    </w:p>
    <w:tbl>
      <w:tblPr>
        <w:tblW w:w="5000" w:type="pct"/>
        <w:tblCellMar>
          <w:left w:w="70" w:type="dxa"/>
          <w:right w:w="70" w:type="dxa"/>
        </w:tblCellMar>
        <w:tblLook w:val="04A0"/>
      </w:tblPr>
      <w:tblGrid>
        <w:gridCol w:w="2844"/>
        <w:gridCol w:w="1108"/>
        <w:gridCol w:w="1044"/>
        <w:gridCol w:w="1475"/>
        <w:gridCol w:w="1065"/>
        <w:gridCol w:w="1108"/>
      </w:tblGrid>
      <w:tr w:rsidR="00ED73EB" w:rsidRPr="00562F38" w:rsidTr="00ED73EB">
        <w:trPr>
          <w:trHeight w:val="340"/>
        </w:trPr>
        <w:tc>
          <w:tcPr>
            <w:tcW w:w="1645" w:type="pct"/>
            <w:tcBorders>
              <w:top w:val="nil"/>
              <w:left w:val="nil"/>
              <w:bottom w:val="single" w:sz="4" w:space="0" w:color="auto"/>
              <w:right w:val="nil"/>
            </w:tcBorders>
            <w:shd w:val="clear" w:color="000000" w:fill="D9D9D9"/>
            <w:vAlign w:val="bottom"/>
            <w:hideMark/>
          </w:tcPr>
          <w:p w:rsidR="00ED73EB" w:rsidRPr="00562F38" w:rsidRDefault="00ED73EB" w:rsidP="005D69AD">
            <w:pPr>
              <w:keepNext/>
              <w:keepLines/>
              <w:spacing w:after="0" w:line="240" w:lineRule="auto"/>
              <w:jc w:val="center"/>
              <w:rPr>
                <w:rFonts w:ascii="Arial" w:eastAsia="Times New Roman" w:hAnsi="Arial" w:cs="Arial"/>
                <w:color w:val="000000"/>
                <w:sz w:val="18"/>
                <w:szCs w:val="18"/>
                <w:lang w:eastAsia="es-ES"/>
              </w:rPr>
            </w:pPr>
          </w:p>
        </w:tc>
        <w:tc>
          <w:tcPr>
            <w:tcW w:w="641" w:type="pct"/>
            <w:tcBorders>
              <w:top w:val="nil"/>
              <w:left w:val="nil"/>
              <w:bottom w:val="single" w:sz="4" w:space="0" w:color="auto"/>
              <w:right w:val="nil"/>
            </w:tcBorders>
            <w:shd w:val="clear" w:color="000000" w:fill="D9D9D9"/>
            <w:vAlign w:val="bottom"/>
            <w:hideMark/>
          </w:tcPr>
          <w:p w:rsidR="00ED73EB" w:rsidRPr="00562F38" w:rsidRDefault="00ED73EB" w:rsidP="005D69AD">
            <w:pPr>
              <w:keepNext/>
              <w:keepLines/>
              <w:spacing w:after="0" w:line="240" w:lineRule="auto"/>
              <w:jc w:val="center"/>
              <w:rPr>
                <w:rFonts w:ascii="Arial" w:eastAsia="Times New Roman" w:hAnsi="Arial" w:cs="Arial"/>
                <w:b/>
                <w:bCs/>
                <w:color w:val="000000"/>
                <w:sz w:val="18"/>
                <w:szCs w:val="18"/>
                <w:lang w:eastAsia="es-ES"/>
              </w:rPr>
            </w:pPr>
            <w:r>
              <w:rPr>
                <w:rFonts w:ascii="Arial" w:hAnsi="Arial" w:cs="Arial"/>
                <w:b/>
                <w:bCs/>
                <w:color w:val="000000"/>
                <w:sz w:val="18"/>
                <w:szCs w:val="18"/>
              </w:rPr>
              <w:t>01/01/2020</w:t>
            </w:r>
          </w:p>
        </w:tc>
        <w:tc>
          <w:tcPr>
            <w:tcW w:w="604" w:type="pct"/>
            <w:tcBorders>
              <w:top w:val="nil"/>
              <w:left w:val="nil"/>
              <w:bottom w:val="single" w:sz="4" w:space="0" w:color="auto"/>
              <w:right w:val="nil"/>
            </w:tcBorders>
            <w:shd w:val="clear" w:color="000000" w:fill="D9D9D9"/>
            <w:vAlign w:val="bottom"/>
            <w:hideMark/>
          </w:tcPr>
          <w:p w:rsidR="00ED73EB" w:rsidRPr="00562F38" w:rsidRDefault="00ED73EB" w:rsidP="005D69AD">
            <w:pPr>
              <w:keepNext/>
              <w:keepLines/>
              <w:spacing w:after="0" w:line="240" w:lineRule="auto"/>
              <w:jc w:val="center"/>
              <w:rPr>
                <w:rFonts w:ascii="Arial" w:eastAsia="Times New Roman" w:hAnsi="Arial" w:cs="Arial"/>
                <w:b/>
                <w:bCs/>
                <w:color w:val="000000"/>
                <w:sz w:val="18"/>
                <w:szCs w:val="18"/>
                <w:lang w:eastAsia="es-ES"/>
              </w:rPr>
            </w:pPr>
            <w:r>
              <w:rPr>
                <w:rFonts w:ascii="Arial" w:hAnsi="Arial" w:cs="Arial"/>
                <w:b/>
                <w:bCs/>
                <w:color w:val="000000"/>
                <w:sz w:val="18"/>
                <w:szCs w:val="18"/>
              </w:rPr>
              <w:t>Generado</w:t>
            </w:r>
          </w:p>
        </w:tc>
        <w:tc>
          <w:tcPr>
            <w:tcW w:w="853" w:type="pct"/>
            <w:tcBorders>
              <w:top w:val="nil"/>
              <w:left w:val="nil"/>
              <w:bottom w:val="single" w:sz="4" w:space="0" w:color="auto"/>
              <w:right w:val="nil"/>
            </w:tcBorders>
            <w:shd w:val="clear" w:color="000000" w:fill="D9D9D9"/>
            <w:vAlign w:val="bottom"/>
          </w:tcPr>
          <w:p w:rsidR="00ED73EB" w:rsidRDefault="00ED73EB" w:rsidP="005D69AD">
            <w:pPr>
              <w:keepNext/>
              <w:keepLines/>
              <w:spacing w:after="0" w:line="240" w:lineRule="auto"/>
              <w:jc w:val="center"/>
              <w:rPr>
                <w:rFonts w:ascii="Arial" w:hAnsi="Arial" w:cs="Arial"/>
                <w:b/>
                <w:bCs/>
                <w:color w:val="000000"/>
                <w:sz w:val="18"/>
                <w:szCs w:val="18"/>
              </w:rPr>
            </w:pPr>
            <w:r>
              <w:rPr>
                <w:rFonts w:ascii="Arial" w:hAnsi="Arial" w:cs="Arial"/>
                <w:b/>
                <w:bCs/>
                <w:color w:val="000000"/>
                <w:sz w:val="18"/>
                <w:szCs w:val="18"/>
              </w:rPr>
              <w:t>Reclasificación</w:t>
            </w:r>
          </w:p>
        </w:tc>
        <w:tc>
          <w:tcPr>
            <w:tcW w:w="616" w:type="pct"/>
            <w:tcBorders>
              <w:top w:val="nil"/>
              <w:left w:val="nil"/>
              <w:bottom w:val="single" w:sz="4" w:space="0" w:color="auto"/>
              <w:right w:val="nil"/>
            </w:tcBorders>
            <w:shd w:val="clear" w:color="000000" w:fill="D9D9D9"/>
            <w:vAlign w:val="bottom"/>
            <w:hideMark/>
          </w:tcPr>
          <w:p w:rsidR="00ED73EB" w:rsidRPr="00562F38" w:rsidRDefault="00ED73EB" w:rsidP="005D69AD">
            <w:pPr>
              <w:keepNext/>
              <w:keepLines/>
              <w:spacing w:after="0" w:line="240" w:lineRule="auto"/>
              <w:jc w:val="center"/>
              <w:rPr>
                <w:rFonts w:ascii="Arial" w:eastAsia="Times New Roman" w:hAnsi="Arial" w:cs="Arial"/>
                <w:b/>
                <w:bCs/>
                <w:color w:val="000000"/>
                <w:sz w:val="18"/>
                <w:szCs w:val="18"/>
                <w:lang w:eastAsia="es-ES"/>
              </w:rPr>
            </w:pPr>
            <w:r>
              <w:rPr>
                <w:rFonts w:ascii="Arial" w:hAnsi="Arial" w:cs="Arial"/>
                <w:b/>
                <w:bCs/>
                <w:color w:val="000000"/>
                <w:sz w:val="18"/>
                <w:szCs w:val="18"/>
              </w:rPr>
              <w:t>Aplicados</w:t>
            </w:r>
          </w:p>
        </w:tc>
        <w:tc>
          <w:tcPr>
            <w:tcW w:w="641" w:type="pct"/>
            <w:tcBorders>
              <w:top w:val="nil"/>
              <w:left w:val="nil"/>
              <w:bottom w:val="single" w:sz="4" w:space="0" w:color="auto"/>
              <w:right w:val="nil"/>
            </w:tcBorders>
            <w:shd w:val="clear" w:color="000000" w:fill="D9D9D9"/>
            <w:vAlign w:val="bottom"/>
            <w:hideMark/>
          </w:tcPr>
          <w:p w:rsidR="00ED73EB" w:rsidRPr="00562F38" w:rsidRDefault="00ED73EB" w:rsidP="005D69AD">
            <w:pPr>
              <w:keepNext/>
              <w:keepLines/>
              <w:spacing w:after="0" w:line="240" w:lineRule="auto"/>
              <w:jc w:val="center"/>
              <w:rPr>
                <w:rFonts w:ascii="Arial" w:eastAsia="Times New Roman" w:hAnsi="Arial" w:cs="Arial"/>
                <w:b/>
                <w:bCs/>
                <w:color w:val="000000"/>
                <w:sz w:val="18"/>
                <w:szCs w:val="18"/>
                <w:lang w:eastAsia="es-ES"/>
              </w:rPr>
            </w:pPr>
            <w:r>
              <w:rPr>
                <w:rFonts w:ascii="Arial" w:hAnsi="Arial" w:cs="Arial"/>
                <w:b/>
                <w:bCs/>
                <w:color w:val="000000"/>
                <w:sz w:val="18"/>
                <w:szCs w:val="18"/>
              </w:rPr>
              <w:t>31/12/2020</w:t>
            </w:r>
          </w:p>
        </w:tc>
      </w:tr>
      <w:tr w:rsidR="00ED73EB" w:rsidRPr="00562F38" w:rsidTr="00ED73EB">
        <w:trPr>
          <w:trHeight w:val="283"/>
        </w:trPr>
        <w:tc>
          <w:tcPr>
            <w:tcW w:w="1645" w:type="pct"/>
            <w:tcBorders>
              <w:top w:val="nil"/>
              <w:left w:val="nil"/>
              <w:right w:val="nil"/>
            </w:tcBorders>
            <w:shd w:val="clear" w:color="auto" w:fill="auto"/>
            <w:vAlign w:val="center"/>
            <w:hideMark/>
          </w:tcPr>
          <w:p w:rsidR="00ED73EB" w:rsidRPr="00562F38" w:rsidRDefault="00ED73EB" w:rsidP="005D69AD">
            <w:pPr>
              <w:keepNext/>
              <w:keepLines/>
              <w:spacing w:after="0" w:line="240" w:lineRule="auto"/>
              <w:rPr>
                <w:rFonts w:ascii="Arial" w:eastAsia="Times New Roman" w:hAnsi="Arial" w:cs="Arial"/>
                <w:b/>
                <w:bCs/>
                <w:color w:val="000000"/>
                <w:sz w:val="18"/>
                <w:szCs w:val="18"/>
                <w:lang w:eastAsia="es-ES"/>
              </w:rPr>
            </w:pPr>
            <w:r w:rsidRPr="00562F38">
              <w:rPr>
                <w:rFonts w:ascii="Arial" w:eastAsia="Times New Roman" w:hAnsi="Arial" w:cs="Arial"/>
                <w:b/>
                <w:bCs/>
                <w:color w:val="000000"/>
                <w:sz w:val="18"/>
                <w:szCs w:val="18"/>
                <w:lang w:eastAsia="es-ES"/>
              </w:rPr>
              <w:t>Impuestos diferidos pasivos</w:t>
            </w:r>
          </w:p>
        </w:tc>
        <w:tc>
          <w:tcPr>
            <w:tcW w:w="641" w:type="pct"/>
            <w:tcBorders>
              <w:top w:val="nil"/>
              <w:left w:val="nil"/>
              <w:right w:val="nil"/>
            </w:tcBorders>
            <w:shd w:val="clear" w:color="auto" w:fill="auto"/>
            <w:noWrap/>
            <w:vAlign w:val="center"/>
            <w:hideMark/>
          </w:tcPr>
          <w:p w:rsidR="00ED73EB" w:rsidRPr="00562F38" w:rsidRDefault="00ED73EB" w:rsidP="005D69AD">
            <w:pPr>
              <w:keepNext/>
              <w:keepLines/>
              <w:spacing w:after="0" w:line="240" w:lineRule="auto"/>
              <w:jc w:val="right"/>
              <w:rPr>
                <w:rFonts w:ascii="Arial" w:eastAsia="Times New Roman" w:hAnsi="Arial" w:cs="Arial"/>
                <w:b/>
                <w:bCs/>
                <w:color w:val="000000"/>
                <w:sz w:val="18"/>
                <w:szCs w:val="18"/>
                <w:lang w:eastAsia="es-ES"/>
              </w:rPr>
            </w:pPr>
          </w:p>
        </w:tc>
        <w:tc>
          <w:tcPr>
            <w:tcW w:w="604" w:type="pct"/>
            <w:tcBorders>
              <w:top w:val="nil"/>
              <w:left w:val="nil"/>
              <w:right w:val="nil"/>
            </w:tcBorders>
            <w:shd w:val="clear" w:color="auto" w:fill="auto"/>
            <w:noWrap/>
            <w:vAlign w:val="center"/>
            <w:hideMark/>
          </w:tcPr>
          <w:p w:rsidR="00ED73EB" w:rsidRPr="00562F38" w:rsidRDefault="00ED73EB" w:rsidP="005D69AD">
            <w:pPr>
              <w:keepNext/>
              <w:keepLines/>
              <w:spacing w:after="0" w:line="240" w:lineRule="auto"/>
              <w:jc w:val="right"/>
              <w:rPr>
                <w:rFonts w:ascii="Times New Roman" w:eastAsia="Times New Roman" w:hAnsi="Times New Roman" w:cs="Times New Roman"/>
                <w:sz w:val="20"/>
                <w:szCs w:val="20"/>
                <w:lang w:eastAsia="es-ES"/>
              </w:rPr>
            </w:pPr>
          </w:p>
        </w:tc>
        <w:tc>
          <w:tcPr>
            <w:tcW w:w="853" w:type="pct"/>
            <w:tcBorders>
              <w:top w:val="nil"/>
              <w:left w:val="nil"/>
              <w:right w:val="nil"/>
            </w:tcBorders>
            <w:vAlign w:val="center"/>
          </w:tcPr>
          <w:p w:rsidR="00ED73EB" w:rsidRPr="00562F38" w:rsidRDefault="00ED73EB" w:rsidP="005D69AD">
            <w:pPr>
              <w:keepNext/>
              <w:keepLines/>
              <w:spacing w:after="0" w:line="240" w:lineRule="auto"/>
              <w:jc w:val="right"/>
              <w:rPr>
                <w:rFonts w:ascii="Times New Roman" w:eastAsia="Times New Roman" w:hAnsi="Times New Roman" w:cs="Times New Roman"/>
                <w:sz w:val="20"/>
                <w:szCs w:val="20"/>
                <w:lang w:eastAsia="es-ES"/>
              </w:rPr>
            </w:pPr>
          </w:p>
        </w:tc>
        <w:tc>
          <w:tcPr>
            <w:tcW w:w="616" w:type="pct"/>
            <w:tcBorders>
              <w:top w:val="nil"/>
              <w:left w:val="nil"/>
              <w:right w:val="nil"/>
            </w:tcBorders>
            <w:shd w:val="clear" w:color="auto" w:fill="auto"/>
            <w:noWrap/>
            <w:vAlign w:val="center"/>
            <w:hideMark/>
          </w:tcPr>
          <w:p w:rsidR="00ED73EB" w:rsidRPr="00562F38" w:rsidRDefault="00ED73EB" w:rsidP="005D69AD">
            <w:pPr>
              <w:keepNext/>
              <w:keepLines/>
              <w:spacing w:after="0" w:line="240" w:lineRule="auto"/>
              <w:jc w:val="right"/>
              <w:rPr>
                <w:rFonts w:ascii="Times New Roman" w:eastAsia="Times New Roman" w:hAnsi="Times New Roman" w:cs="Times New Roman"/>
                <w:sz w:val="20"/>
                <w:szCs w:val="20"/>
                <w:lang w:eastAsia="es-ES"/>
              </w:rPr>
            </w:pPr>
          </w:p>
        </w:tc>
        <w:tc>
          <w:tcPr>
            <w:tcW w:w="641" w:type="pct"/>
            <w:tcBorders>
              <w:top w:val="nil"/>
              <w:left w:val="nil"/>
              <w:right w:val="nil"/>
            </w:tcBorders>
            <w:shd w:val="clear" w:color="auto" w:fill="auto"/>
            <w:noWrap/>
            <w:vAlign w:val="center"/>
            <w:hideMark/>
          </w:tcPr>
          <w:p w:rsidR="00ED73EB" w:rsidRPr="00562F38" w:rsidRDefault="00ED73EB" w:rsidP="005D69AD">
            <w:pPr>
              <w:keepNext/>
              <w:keepLines/>
              <w:spacing w:after="0" w:line="240" w:lineRule="auto"/>
              <w:jc w:val="right"/>
              <w:rPr>
                <w:rFonts w:ascii="Times New Roman" w:eastAsia="Times New Roman" w:hAnsi="Times New Roman" w:cs="Times New Roman"/>
                <w:sz w:val="20"/>
                <w:szCs w:val="20"/>
                <w:lang w:eastAsia="es-ES"/>
              </w:rPr>
            </w:pPr>
          </w:p>
        </w:tc>
      </w:tr>
      <w:tr w:rsidR="00ED73EB" w:rsidRPr="00562F38" w:rsidTr="00ED73EB">
        <w:trPr>
          <w:trHeight w:val="283"/>
        </w:trPr>
        <w:tc>
          <w:tcPr>
            <w:tcW w:w="1645" w:type="pct"/>
            <w:tcBorders>
              <w:top w:val="nil"/>
              <w:left w:val="nil"/>
              <w:bottom w:val="single" w:sz="4" w:space="0" w:color="auto"/>
              <w:right w:val="nil"/>
            </w:tcBorders>
            <w:shd w:val="clear" w:color="auto" w:fill="auto"/>
            <w:vAlign w:val="center"/>
            <w:hideMark/>
          </w:tcPr>
          <w:p w:rsidR="00ED73EB" w:rsidRPr="00562F38" w:rsidRDefault="00ED73EB" w:rsidP="005D69AD">
            <w:pPr>
              <w:keepNext/>
              <w:keepLines/>
              <w:spacing w:after="0" w:line="240" w:lineRule="auto"/>
              <w:rPr>
                <w:rFonts w:ascii="Arial" w:eastAsia="Times New Roman" w:hAnsi="Arial" w:cs="Arial"/>
                <w:color w:val="000000"/>
                <w:sz w:val="18"/>
                <w:szCs w:val="18"/>
                <w:lang w:eastAsia="es-ES"/>
              </w:rPr>
            </w:pPr>
            <w:r w:rsidRPr="00562F38">
              <w:rPr>
                <w:rFonts w:ascii="Arial" w:eastAsia="Times New Roman" w:hAnsi="Arial" w:cs="Arial"/>
                <w:color w:val="000000"/>
                <w:sz w:val="18"/>
                <w:szCs w:val="18"/>
                <w:lang w:eastAsia="es-ES"/>
              </w:rPr>
              <w:t>Diferencias temporarias</w:t>
            </w:r>
          </w:p>
        </w:tc>
        <w:tc>
          <w:tcPr>
            <w:tcW w:w="641" w:type="pct"/>
            <w:tcBorders>
              <w:top w:val="nil"/>
              <w:left w:val="nil"/>
              <w:bottom w:val="single" w:sz="4" w:space="0" w:color="auto"/>
              <w:right w:val="nil"/>
            </w:tcBorders>
            <w:shd w:val="clear" w:color="auto" w:fill="auto"/>
            <w:vAlign w:val="center"/>
            <w:hideMark/>
          </w:tcPr>
          <w:p w:rsidR="00ED73EB" w:rsidRPr="00562F38" w:rsidRDefault="00ED73EB" w:rsidP="005D69AD">
            <w:pPr>
              <w:keepNext/>
              <w:keepLines/>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669.746,06</w:t>
            </w:r>
          </w:p>
        </w:tc>
        <w:tc>
          <w:tcPr>
            <w:tcW w:w="604" w:type="pct"/>
            <w:tcBorders>
              <w:top w:val="nil"/>
              <w:left w:val="nil"/>
              <w:bottom w:val="single" w:sz="4" w:space="0" w:color="auto"/>
              <w:right w:val="nil"/>
            </w:tcBorders>
            <w:shd w:val="clear" w:color="auto" w:fill="auto"/>
            <w:vAlign w:val="center"/>
            <w:hideMark/>
          </w:tcPr>
          <w:p w:rsidR="00ED73EB" w:rsidRPr="00562F38" w:rsidRDefault="00ED73EB" w:rsidP="005D69AD">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124,53</w:t>
            </w:r>
          </w:p>
        </w:tc>
        <w:tc>
          <w:tcPr>
            <w:tcW w:w="853" w:type="pct"/>
            <w:tcBorders>
              <w:top w:val="nil"/>
              <w:left w:val="nil"/>
              <w:bottom w:val="single" w:sz="4" w:space="0" w:color="auto"/>
              <w:right w:val="nil"/>
            </w:tcBorders>
            <w:vAlign w:val="center"/>
          </w:tcPr>
          <w:p w:rsidR="00ED73EB" w:rsidRDefault="00ED73EB" w:rsidP="005D69AD">
            <w:pPr>
              <w:keepNext/>
              <w:keepLines/>
              <w:spacing w:after="0" w:line="240" w:lineRule="auto"/>
              <w:jc w:val="right"/>
              <w:rPr>
                <w:rFonts w:ascii="Arial" w:hAnsi="Arial" w:cs="Arial"/>
                <w:color w:val="000000"/>
                <w:sz w:val="18"/>
                <w:szCs w:val="18"/>
              </w:rPr>
            </w:pPr>
            <w:r>
              <w:rPr>
                <w:rFonts w:ascii="Arial" w:hAnsi="Arial" w:cs="Arial"/>
                <w:color w:val="000000"/>
                <w:sz w:val="18"/>
                <w:szCs w:val="18"/>
              </w:rPr>
              <w:t>-322.600,07</w:t>
            </w:r>
          </w:p>
        </w:tc>
        <w:tc>
          <w:tcPr>
            <w:tcW w:w="616" w:type="pct"/>
            <w:tcBorders>
              <w:top w:val="nil"/>
              <w:left w:val="nil"/>
              <w:bottom w:val="single" w:sz="4" w:space="0" w:color="auto"/>
              <w:right w:val="nil"/>
            </w:tcBorders>
            <w:shd w:val="clear" w:color="auto" w:fill="auto"/>
            <w:vAlign w:val="center"/>
            <w:hideMark/>
          </w:tcPr>
          <w:p w:rsidR="00ED73EB" w:rsidRPr="00562F38" w:rsidRDefault="00ED73EB" w:rsidP="005D69AD">
            <w:pPr>
              <w:keepNext/>
              <w:keepLines/>
              <w:spacing w:after="0" w:line="240" w:lineRule="auto"/>
              <w:jc w:val="right"/>
              <w:rPr>
                <w:rFonts w:ascii="Arial" w:eastAsia="Times New Roman" w:hAnsi="Arial" w:cs="Arial"/>
                <w:color w:val="000000"/>
                <w:sz w:val="18"/>
                <w:szCs w:val="18"/>
                <w:lang w:eastAsia="es-ES"/>
              </w:rPr>
            </w:pPr>
            <w:r>
              <w:rPr>
                <w:rFonts w:ascii="Arial" w:hAnsi="Arial" w:cs="Arial"/>
                <w:color w:val="000000"/>
                <w:sz w:val="18"/>
                <w:szCs w:val="18"/>
              </w:rPr>
              <w:t>-84.661,81</w:t>
            </w:r>
          </w:p>
        </w:tc>
        <w:tc>
          <w:tcPr>
            <w:tcW w:w="641" w:type="pct"/>
            <w:tcBorders>
              <w:top w:val="nil"/>
              <w:left w:val="nil"/>
              <w:bottom w:val="single" w:sz="4" w:space="0" w:color="auto"/>
              <w:right w:val="nil"/>
            </w:tcBorders>
            <w:shd w:val="clear" w:color="auto" w:fill="auto"/>
            <w:vAlign w:val="center"/>
            <w:hideMark/>
          </w:tcPr>
          <w:p w:rsidR="00ED73EB" w:rsidRPr="00562F38" w:rsidRDefault="00ED73EB" w:rsidP="005D69AD">
            <w:pPr>
              <w:keepNext/>
              <w:keepLines/>
              <w:spacing w:after="0" w:line="240" w:lineRule="auto"/>
              <w:jc w:val="right"/>
              <w:rPr>
                <w:rFonts w:ascii="Arial" w:eastAsia="Times New Roman" w:hAnsi="Arial" w:cs="Arial"/>
                <w:b/>
                <w:bCs/>
                <w:color w:val="000000"/>
                <w:sz w:val="18"/>
                <w:szCs w:val="18"/>
                <w:lang w:eastAsia="es-ES"/>
              </w:rPr>
            </w:pPr>
            <w:r>
              <w:rPr>
                <w:rFonts w:ascii="Arial" w:hAnsi="Arial" w:cs="Arial"/>
                <w:b/>
                <w:bCs/>
                <w:color w:val="000000"/>
                <w:sz w:val="18"/>
                <w:szCs w:val="18"/>
              </w:rPr>
              <w:t>262.608,71</w:t>
            </w:r>
          </w:p>
        </w:tc>
      </w:tr>
    </w:tbl>
    <w:p w:rsidR="00D40F61" w:rsidRDefault="00D40F61" w:rsidP="0000243B">
      <w:pPr>
        <w:spacing w:before="120" w:after="120" w:line="260" w:lineRule="exact"/>
        <w:jc w:val="both"/>
        <w:rPr>
          <w:rFonts w:ascii="Arial" w:hAnsi="Arial" w:cs="Arial"/>
          <w:sz w:val="20"/>
          <w:szCs w:val="20"/>
        </w:rPr>
      </w:pPr>
      <w:r>
        <w:rPr>
          <w:rFonts w:ascii="Arial" w:hAnsi="Arial" w:cs="Arial"/>
          <w:sz w:val="20"/>
          <w:szCs w:val="20"/>
        </w:rPr>
        <w:t>La reclasificación realizada corresponde a subvenciones traspasadas a “Deudas a corto plazo” (Nota</w:t>
      </w:r>
      <w:r w:rsidR="00AD719D">
        <w:rPr>
          <w:rFonts w:ascii="Arial" w:hAnsi="Arial" w:cs="Arial"/>
          <w:sz w:val="20"/>
          <w:szCs w:val="20"/>
        </w:rPr>
        <w:t>s</w:t>
      </w:r>
      <w:r>
        <w:rPr>
          <w:rFonts w:ascii="Arial" w:hAnsi="Arial" w:cs="Arial"/>
          <w:sz w:val="20"/>
          <w:szCs w:val="20"/>
        </w:rPr>
        <w:t xml:space="preserve"> </w:t>
      </w:r>
      <w:r w:rsidR="00AD719D">
        <w:rPr>
          <w:rFonts w:ascii="Arial" w:hAnsi="Arial" w:cs="Arial"/>
          <w:sz w:val="20"/>
          <w:szCs w:val="20"/>
        </w:rPr>
        <w:t xml:space="preserve">6 y </w:t>
      </w:r>
      <w:r>
        <w:rPr>
          <w:rFonts w:ascii="Arial" w:hAnsi="Arial" w:cs="Arial"/>
          <w:sz w:val="20"/>
          <w:szCs w:val="20"/>
        </w:rPr>
        <w:t>11)</w:t>
      </w:r>
    </w:p>
    <w:p w:rsidR="00907090" w:rsidRPr="00540DC3" w:rsidRDefault="00A0043C" w:rsidP="001612D7">
      <w:pPr>
        <w:pStyle w:val="Ttulo4"/>
        <w:spacing w:before="360" w:after="120" w:line="280" w:lineRule="exact"/>
        <w:rPr>
          <w:rFonts w:ascii="Arial" w:hAnsi="Arial" w:cs="Arial"/>
          <w:sz w:val="20"/>
          <w:szCs w:val="20"/>
        </w:rPr>
      </w:pPr>
      <w:r w:rsidRPr="00540DC3">
        <w:rPr>
          <w:rFonts w:ascii="Arial" w:hAnsi="Arial" w:cs="Arial"/>
          <w:sz w:val="20"/>
          <w:szCs w:val="20"/>
        </w:rPr>
        <w:t>9</w:t>
      </w:r>
      <w:r w:rsidR="00907090" w:rsidRPr="00540DC3">
        <w:rPr>
          <w:rFonts w:ascii="Arial" w:hAnsi="Arial" w:cs="Arial"/>
          <w:sz w:val="20"/>
          <w:szCs w:val="20"/>
        </w:rPr>
        <w:t xml:space="preserve">. OPERACIONES CON PARTES VINCULADAS </w:t>
      </w:r>
    </w:p>
    <w:p w:rsidR="00A073FF" w:rsidRPr="001612D7" w:rsidRDefault="00A073FF" w:rsidP="00F00FFF">
      <w:pPr>
        <w:pStyle w:val="CM2"/>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Transacciones entre parte vinculadas</w:t>
      </w:r>
    </w:p>
    <w:p w:rsidR="00C73538" w:rsidRPr="00540DC3" w:rsidRDefault="00C73538" w:rsidP="0000243B">
      <w:pPr>
        <w:spacing w:before="120" w:after="120" w:line="260" w:lineRule="exact"/>
        <w:jc w:val="both"/>
        <w:rPr>
          <w:rFonts w:ascii="Arial" w:hAnsi="Arial" w:cs="Arial"/>
          <w:sz w:val="20"/>
          <w:szCs w:val="20"/>
        </w:rPr>
      </w:pPr>
      <w:r w:rsidRPr="00540DC3">
        <w:rPr>
          <w:rFonts w:ascii="Arial" w:hAnsi="Arial" w:cs="Arial"/>
          <w:sz w:val="20"/>
          <w:szCs w:val="20"/>
        </w:rPr>
        <w:t>A efectos de la presentación de las Cuentas Anuales de una empresa o sociedad se entenderá que otra empresa forma parte del grupo cuando ambas estén vinculadas por una relación de control, directa o indirecta, análoga a la prevista en el artículo 42 del Código de Comercio para los grupos de sociedades o cuando las empresas estén controladas por cualquier medio por una o varias personas físicas o jurídicas, que actúen conjuntamente o se hallen bajo dirección única por acuerdos o cláusulas estatutarias.</w:t>
      </w:r>
    </w:p>
    <w:p w:rsidR="00C73538" w:rsidRPr="00540DC3" w:rsidRDefault="00C73538" w:rsidP="000B4A28">
      <w:pPr>
        <w:keepNext/>
        <w:keepLines/>
        <w:spacing w:before="120" w:after="120" w:line="280" w:lineRule="exact"/>
        <w:jc w:val="both"/>
        <w:rPr>
          <w:rFonts w:ascii="Arial" w:hAnsi="Arial" w:cs="Arial"/>
          <w:sz w:val="20"/>
          <w:szCs w:val="20"/>
        </w:rPr>
      </w:pPr>
      <w:r w:rsidRPr="00540DC3">
        <w:rPr>
          <w:rFonts w:ascii="Arial" w:hAnsi="Arial" w:cs="Arial"/>
          <w:sz w:val="20"/>
          <w:szCs w:val="20"/>
        </w:rPr>
        <w:t>La información sobre operaciones con partes vinculadas de la Sociedad se recoge en los siguientes cuadro</w:t>
      </w:r>
      <w:r w:rsidR="00D0697B" w:rsidRPr="00540DC3">
        <w:rPr>
          <w:rFonts w:ascii="Arial" w:hAnsi="Arial" w:cs="Arial"/>
          <w:sz w:val="20"/>
          <w:szCs w:val="20"/>
        </w:rPr>
        <w:t>s</w:t>
      </w:r>
      <w:r w:rsidRPr="00540DC3">
        <w:rPr>
          <w:rFonts w:ascii="Arial" w:hAnsi="Arial" w:cs="Arial"/>
          <w:sz w:val="20"/>
          <w:szCs w:val="20"/>
        </w:rPr>
        <w:t>:</w:t>
      </w:r>
    </w:p>
    <w:tbl>
      <w:tblPr>
        <w:tblW w:w="5000" w:type="pct"/>
        <w:jc w:val="center"/>
        <w:tblCellMar>
          <w:left w:w="70" w:type="dxa"/>
          <w:right w:w="70" w:type="dxa"/>
        </w:tblCellMar>
        <w:tblLook w:val="04A0"/>
      </w:tblPr>
      <w:tblGrid>
        <w:gridCol w:w="3105"/>
        <w:gridCol w:w="1385"/>
        <w:gridCol w:w="1386"/>
        <w:gridCol w:w="1385"/>
        <w:gridCol w:w="1383"/>
      </w:tblGrid>
      <w:tr w:rsidR="00497CD0" w:rsidRPr="00493A18" w:rsidTr="00ED73EB">
        <w:trPr>
          <w:trHeight w:val="227"/>
          <w:jc w:val="center"/>
        </w:trPr>
        <w:tc>
          <w:tcPr>
            <w:tcW w:w="1796" w:type="pct"/>
            <w:vMerge w:val="restart"/>
            <w:tcBorders>
              <w:top w:val="nil"/>
              <w:left w:val="nil"/>
              <w:bottom w:val="single" w:sz="4" w:space="0" w:color="000000"/>
              <w:right w:val="nil"/>
            </w:tcBorders>
            <w:shd w:val="clear" w:color="000000" w:fill="D9D9D9"/>
            <w:noWrap/>
            <w:vAlign w:val="bottom"/>
            <w:hideMark/>
          </w:tcPr>
          <w:p w:rsidR="00497CD0" w:rsidRPr="00493A18"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493A18">
              <w:rPr>
                <w:rFonts w:ascii="Arial" w:eastAsia="Times New Roman" w:hAnsi="Arial" w:cs="Arial"/>
                <w:b/>
                <w:bCs/>
                <w:color w:val="000000"/>
                <w:sz w:val="18"/>
                <w:szCs w:val="18"/>
                <w:lang w:eastAsia="es-ES"/>
              </w:rPr>
              <w:t>Nombre Empresa</w:t>
            </w:r>
          </w:p>
        </w:tc>
        <w:tc>
          <w:tcPr>
            <w:tcW w:w="1603" w:type="pct"/>
            <w:gridSpan w:val="2"/>
            <w:tcBorders>
              <w:top w:val="nil"/>
              <w:left w:val="nil"/>
              <w:bottom w:val="nil"/>
              <w:right w:val="nil"/>
            </w:tcBorders>
            <w:shd w:val="clear" w:color="000000" w:fill="D9D9D9"/>
            <w:vAlign w:val="bottom"/>
            <w:hideMark/>
          </w:tcPr>
          <w:p w:rsidR="00497CD0" w:rsidRPr="00493A18" w:rsidRDefault="00497CD0" w:rsidP="00155B42">
            <w:pPr>
              <w:keepNext/>
              <w:keepLines/>
              <w:spacing w:after="0" w:line="240" w:lineRule="auto"/>
              <w:jc w:val="center"/>
              <w:rPr>
                <w:rFonts w:ascii="Arial" w:eastAsia="Times New Roman" w:hAnsi="Arial" w:cs="Arial"/>
                <w:b/>
                <w:bCs/>
                <w:color w:val="000000"/>
                <w:sz w:val="18"/>
                <w:szCs w:val="18"/>
                <w:lang w:eastAsia="es-ES"/>
              </w:rPr>
            </w:pPr>
            <w:r w:rsidRPr="00493A18">
              <w:rPr>
                <w:rFonts w:ascii="Arial" w:eastAsia="Times New Roman" w:hAnsi="Arial" w:cs="Arial"/>
                <w:b/>
                <w:bCs/>
                <w:color w:val="000000"/>
                <w:sz w:val="18"/>
                <w:szCs w:val="18"/>
                <w:lang w:eastAsia="es-ES"/>
              </w:rPr>
              <w:t>Ejercicio 20</w:t>
            </w:r>
            <w:r w:rsidR="00155B42" w:rsidRPr="00493A18">
              <w:rPr>
                <w:rFonts w:ascii="Arial" w:eastAsia="Times New Roman" w:hAnsi="Arial" w:cs="Arial"/>
                <w:b/>
                <w:bCs/>
                <w:color w:val="000000"/>
                <w:sz w:val="18"/>
                <w:szCs w:val="18"/>
                <w:lang w:eastAsia="es-ES"/>
              </w:rPr>
              <w:t>2</w:t>
            </w:r>
            <w:r w:rsidR="00ED73EB" w:rsidRPr="00493A18">
              <w:rPr>
                <w:rFonts w:ascii="Arial" w:eastAsia="Times New Roman" w:hAnsi="Arial" w:cs="Arial"/>
                <w:b/>
                <w:bCs/>
                <w:color w:val="000000"/>
                <w:sz w:val="18"/>
                <w:szCs w:val="18"/>
                <w:lang w:eastAsia="es-ES"/>
              </w:rPr>
              <w:t>1</w:t>
            </w:r>
          </w:p>
        </w:tc>
        <w:tc>
          <w:tcPr>
            <w:tcW w:w="1601" w:type="pct"/>
            <w:gridSpan w:val="2"/>
            <w:tcBorders>
              <w:top w:val="nil"/>
              <w:left w:val="nil"/>
              <w:bottom w:val="nil"/>
              <w:right w:val="nil"/>
            </w:tcBorders>
            <w:shd w:val="clear" w:color="000000" w:fill="D9D9D9"/>
            <w:vAlign w:val="bottom"/>
            <w:hideMark/>
          </w:tcPr>
          <w:p w:rsidR="00497CD0" w:rsidRPr="00493A18" w:rsidRDefault="00ED73EB" w:rsidP="00155B42">
            <w:pPr>
              <w:keepNext/>
              <w:keepLines/>
              <w:spacing w:after="0" w:line="240" w:lineRule="auto"/>
              <w:jc w:val="center"/>
              <w:rPr>
                <w:rFonts w:ascii="Arial" w:eastAsia="Times New Roman" w:hAnsi="Arial" w:cs="Arial"/>
                <w:b/>
                <w:bCs/>
                <w:color w:val="000000"/>
                <w:sz w:val="18"/>
                <w:szCs w:val="18"/>
                <w:lang w:eastAsia="es-ES"/>
              </w:rPr>
            </w:pPr>
            <w:r w:rsidRPr="00493A18">
              <w:rPr>
                <w:rFonts w:ascii="Arial" w:eastAsia="Times New Roman" w:hAnsi="Arial" w:cs="Arial"/>
                <w:b/>
                <w:bCs/>
                <w:color w:val="000000"/>
                <w:sz w:val="18"/>
                <w:szCs w:val="18"/>
                <w:lang w:eastAsia="es-ES"/>
              </w:rPr>
              <w:t>Ejercicio 2020</w:t>
            </w:r>
          </w:p>
        </w:tc>
      </w:tr>
      <w:tr w:rsidR="00497CD0" w:rsidRPr="00493A18" w:rsidTr="00ED73EB">
        <w:trPr>
          <w:trHeight w:val="227"/>
          <w:jc w:val="center"/>
        </w:trPr>
        <w:tc>
          <w:tcPr>
            <w:tcW w:w="1796" w:type="pct"/>
            <w:vMerge/>
            <w:tcBorders>
              <w:top w:val="nil"/>
              <w:left w:val="nil"/>
              <w:bottom w:val="single" w:sz="4" w:space="0" w:color="000000"/>
              <w:right w:val="nil"/>
            </w:tcBorders>
            <w:vAlign w:val="center"/>
            <w:hideMark/>
          </w:tcPr>
          <w:p w:rsidR="00497CD0" w:rsidRPr="00493A18" w:rsidRDefault="00497CD0" w:rsidP="000B4A28">
            <w:pPr>
              <w:keepNext/>
              <w:keepLines/>
              <w:spacing w:after="0" w:line="240" w:lineRule="auto"/>
              <w:rPr>
                <w:rFonts w:ascii="Arial" w:eastAsia="Times New Roman" w:hAnsi="Arial" w:cs="Arial"/>
                <w:b/>
                <w:bCs/>
                <w:color w:val="000000"/>
                <w:sz w:val="18"/>
                <w:szCs w:val="18"/>
                <w:lang w:eastAsia="es-ES"/>
              </w:rPr>
            </w:pPr>
          </w:p>
        </w:tc>
        <w:tc>
          <w:tcPr>
            <w:tcW w:w="801" w:type="pct"/>
            <w:tcBorders>
              <w:top w:val="nil"/>
              <w:left w:val="nil"/>
              <w:bottom w:val="single" w:sz="4" w:space="0" w:color="auto"/>
              <w:right w:val="nil"/>
            </w:tcBorders>
            <w:shd w:val="clear" w:color="000000" w:fill="D9D9D9"/>
            <w:vAlign w:val="bottom"/>
            <w:hideMark/>
          </w:tcPr>
          <w:p w:rsidR="00497CD0" w:rsidRPr="00493A18"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493A18">
              <w:rPr>
                <w:rFonts w:ascii="Arial" w:eastAsia="Times New Roman" w:hAnsi="Arial" w:cs="Arial"/>
                <w:b/>
                <w:bCs/>
                <w:color w:val="000000"/>
                <w:sz w:val="18"/>
                <w:szCs w:val="18"/>
                <w:lang w:eastAsia="es-ES"/>
              </w:rPr>
              <w:t>Compras</w:t>
            </w:r>
          </w:p>
        </w:tc>
        <w:tc>
          <w:tcPr>
            <w:tcW w:w="802" w:type="pct"/>
            <w:tcBorders>
              <w:top w:val="nil"/>
              <w:left w:val="nil"/>
              <w:bottom w:val="single" w:sz="4" w:space="0" w:color="auto"/>
              <w:right w:val="nil"/>
            </w:tcBorders>
            <w:shd w:val="clear" w:color="000000" w:fill="D9D9D9"/>
            <w:vAlign w:val="bottom"/>
            <w:hideMark/>
          </w:tcPr>
          <w:p w:rsidR="00497CD0" w:rsidRPr="00493A18"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493A18">
              <w:rPr>
                <w:rFonts w:ascii="Arial" w:eastAsia="Times New Roman" w:hAnsi="Arial" w:cs="Arial"/>
                <w:b/>
                <w:bCs/>
                <w:color w:val="000000"/>
                <w:sz w:val="18"/>
                <w:szCs w:val="18"/>
                <w:lang w:eastAsia="es-ES"/>
              </w:rPr>
              <w:t>Ventas</w:t>
            </w:r>
          </w:p>
        </w:tc>
        <w:tc>
          <w:tcPr>
            <w:tcW w:w="801" w:type="pct"/>
            <w:tcBorders>
              <w:top w:val="nil"/>
              <w:left w:val="nil"/>
              <w:bottom w:val="single" w:sz="4" w:space="0" w:color="auto"/>
              <w:right w:val="nil"/>
            </w:tcBorders>
            <w:shd w:val="clear" w:color="000000" w:fill="D9D9D9"/>
            <w:vAlign w:val="bottom"/>
            <w:hideMark/>
          </w:tcPr>
          <w:p w:rsidR="00497CD0" w:rsidRPr="00493A18"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493A18">
              <w:rPr>
                <w:rFonts w:ascii="Arial" w:eastAsia="Times New Roman" w:hAnsi="Arial" w:cs="Arial"/>
                <w:b/>
                <w:bCs/>
                <w:color w:val="000000"/>
                <w:sz w:val="18"/>
                <w:szCs w:val="18"/>
                <w:lang w:eastAsia="es-ES"/>
              </w:rPr>
              <w:t>Compras</w:t>
            </w:r>
          </w:p>
        </w:tc>
        <w:tc>
          <w:tcPr>
            <w:tcW w:w="800" w:type="pct"/>
            <w:tcBorders>
              <w:top w:val="nil"/>
              <w:left w:val="nil"/>
              <w:bottom w:val="single" w:sz="4" w:space="0" w:color="auto"/>
              <w:right w:val="nil"/>
            </w:tcBorders>
            <w:shd w:val="clear" w:color="000000" w:fill="D9D9D9"/>
            <w:vAlign w:val="bottom"/>
            <w:hideMark/>
          </w:tcPr>
          <w:p w:rsidR="00497CD0" w:rsidRPr="00493A18" w:rsidRDefault="00497CD0" w:rsidP="000B4A28">
            <w:pPr>
              <w:keepNext/>
              <w:keepLines/>
              <w:spacing w:after="0" w:line="240" w:lineRule="auto"/>
              <w:jc w:val="center"/>
              <w:rPr>
                <w:rFonts w:ascii="Arial" w:eastAsia="Times New Roman" w:hAnsi="Arial" w:cs="Arial"/>
                <w:b/>
                <w:bCs/>
                <w:color w:val="000000"/>
                <w:sz w:val="18"/>
                <w:szCs w:val="18"/>
                <w:lang w:eastAsia="es-ES"/>
              </w:rPr>
            </w:pPr>
            <w:r w:rsidRPr="00493A18">
              <w:rPr>
                <w:rFonts w:ascii="Arial" w:eastAsia="Times New Roman" w:hAnsi="Arial" w:cs="Arial"/>
                <w:b/>
                <w:bCs/>
                <w:color w:val="000000"/>
                <w:sz w:val="18"/>
                <w:szCs w:val="18"/>
                <w:lang w:eastAsia="es-ES"/>
              </w:rPr>
              <w:t>Ventas</w:t>
            </w:r>
          </w:p>
        </w:tc>
      </w:tr>
      <w:tr w:rsidR="00497CD0" w:rsidRPr="00493A18" w:rsidTr="00ED73EB">
        <w:trPr>
          <w:trHeight w:val="283"/>
          <w:jc w:val="center"/>
        </w:trPr>
        <w:tc>
          <w:tcPr>
            <w:tcW w:w="1796" w:type="pct"/>
            <w:tcBorders>
              <w:top w:val="nil"/>
              <w:left w:val="nil"/>
              <w:right w:val="nil"/>
            </w:tcBorders>
            <w:shd w:val="clear" w:color="auto" w:fill="auto"/>
            <w:noWrap/>
            <w:vAlign w:val="center"/>
            <w:hideMark/>
          </w:tcPr>
          <w:p w:rsidR="00497CD0" w:rsidRPr="00493A18" w:rsidRDefault="00497CD0" w:rsidP="000B4A28">
            <w:pPr>
              <w:keepNext/>
              <w:keepLines/>
              <w:spacing w:after="0" w:line="240" w:lineRule="auto"/>
              <w:rPr>
                <w:rFonts w:ascii="Arial" w:eastAsia="Times New Roman" w:hAnsi="Arial" w:cs="Arial"/>
                <w:b/>
                <w:bCs/>
                <w:color w:val="000000"/>
                <w:sz w:val="18"/>
                <w:szCs w:val="18"/>
                <w:lang w:eastAsia="es-ES"/>
              </w:rPr>
            </w:pPr>
            <w:r w:rsidRPr="00493A18">
              <w:rPr>
                <w:rFonts w:ascii="Arial" w:eastAsia="Times New Roman" w:hAnsi="Arial" w:cs="Arial"/>
                <w:b/>
                <w:bCs/>
                <w:color w:val="000000"/>
                <w:sz w:val="18"/>
                <w:szCs w:val="18"/>
                <w:lang w:eastAsia="es-ES"/>
              </w:rPr>
              <w:t xml:space="preserve">Sociedad Dominante: </w:t>
            </w:r>
          </w:p>
        </w:tc>
        <w:tc>
          <w:tcPr>
            <w:tcW w:w="801" w:type="pct"/>
            <w:tcBorders>
              <w:top w:val="nil"/>
              <w:left w:val="nil"/>
              <w:right w:val="nil"/>
            </w:tcBorders>
            <w:shd w:val="clear" w:color="auto" w:fill="auto"/>
            <w:noWrap/>
            <w:vAlign w:val="center"/>
          </w:tcPr>
          <w:p w:rsidR="00497CD0" w:rsidRPr="00493A18" w:rsidRDefault="00497CD0" w:rsidP="000B4A28">
            <w:pPr>
              <w:keepNext/>
              <w:keepLines/>
              <w:spacing w:after="0" w:line="240" w:lineRule="auto"/>
              <w:jc w:val="right"/>
              <w:rPr>
                <w:rFonts w:ascii="Arial" w:eastAsia="Times New Roman" w:hAnsi="Arial" w:cs="Arial"/>
                <w:b/>
                <w:bCs/>
                <w:color w:val="000000"/>
                <w:sz w:val="18"/>
                <w:szCs w:val="18"/>
                <w:lang w:eastAsia="es-ES"/>
              </w:rPr>
            </w:pPr>
          </w:p>
        </w:tc>
        <w:tc>
          <w:tcPr>
            <w:tcW w:w="802" w:type="pct"/>
            <w:tcBorders>
              <w:top w:val="nil"/>
              <w:left w:val="nil"/>
              <w:right w:val="nil"/>
            </w:tcBorders>
            <w:shd w:val="clear" w:color="auto" w:fill="auto"/>
            <w:noWrap/>
            <w:vAlign w:val="center"/>
          </w:tcPr>
          <w:p w:rsidR="00497CD0" w:rsidRPr="00493A18" w:rsidRDefault="00497CD0" w:rsidP="000B4A28">
            <w:pPr>
              <w:keepNext/>
              <w:keepLines/>
              <w:spacing w:after="0" w:line="240" w:lineRule="auto"/>
              <w:jc w:val="right"/>
              <w:rPr>
                <w:rFonts w:ascii="Times New Roman" w:eastAsia="Times New Roman" w:hAnsi="Times New Roman" w:cs="Times New Roman"/>
                <w:sz w:val="18"/>
                <w:szCs w:val="18"/>
                <w:lang w:eastAsia="es-ES"/>
              </w:rPr>
            </w:pPr>
          </w:p>
        </w:tc>
        <w:tc>
          <w:tcPr>
            <w:tcW w:w="801" w:type="pct"/>
            <w:tcBorders>
              <w:top w:val="nil"/>
              <w:left w:val="nil"/>
              <w:right w:val="nil"/>
            </w:tcBorders>
            <w:shd w:val="clear" w:color="auto" w:fill="auto"/>
            <w:noWrap/>
            <w:vAlign w:val="center"/>
            <w:hideMark/>
          </w:tcPr>
          <w:p w:rsidR="00497CD0" w:rsidRPr="00493A18" w:rsidRDefault="00497CD0" w:rsidP="000B4A28">
            <w:pPr>
              <w:keepNext/>
              <w:keepLines/>
              <w:spacing w:after="0" w:line="240" w:lineRule="auto"/>
              <w:jc w:val="right"/>
              <w:rPr>
                <w:rFonts w:ascii="Times New Roman" w:eastAsia="Times New Roman" w:hAnsi="Times New Roman" w:cs="Times New Roman"/>
                <w:sz w:val="18"/>
                <w:szCs w:val="18"/>
                <w:lang w:eastAsia="es-ES"/>
              </w:rPr>
            </w:pPr>
          </w:p>
        </w:tc>
        <w:tc>
          <w:tcPr>
            <w:tcW w:w="800" w:type="pct"/>
            <w:tcBorders>
              <w:top w:val="nil"/>
              <w:left w:val="nil"/>
              <w:right w:val="nil"/>
            </w:tcBorders>
            <w:shd w:val="clear" w:color="auto" w:fill="auto"/>
            <w:noWrap/>
            <w:vAlign w:val="center"/>
            <w:hideMark/>
          </w:tcPr>
          <w:p w:rsidR="00497CD0" w:rsidRPr="00493A18" w:rsidRDefault="00497CD0" w:rsidP="000B4A28">
            <w:pPr>
              <w:keepNext/>
              <w:keepLines/>
              <w:spacing w:after="0" w:line="240" w:lineRule="auto"/>
              <w:jc w:val="right"/>
              <w:rPr>
                <w:rFonts w:ascii="Times New Roman" w:eastAsia="Times New Roman" w:hAnsi="Times New Roman" w:cs="Times New Roman"/>
                <w:sz w:val="18"/>
                <w:szCs w:val="18"/>
                <w:lang w:eastAsia="es-ES"/>
              </w:rPr>
            </w:pPr>
          </w:p>
        </w:tc>
      </w:tr>
      <w:tr w:rsidR="00493A18" w:rsidRPr="00E4556B" w:rsidTr="00ED73EB">
        <w:trPr>
          <w:trHeight w:val="283"/>
          <w:jc w:val="center"/>
        </w:trPr>
        <w:tc>
          <w:tcPr>
            <w:tcW w:w="1796" w:type="pct"/>
            <w:tcBorders>
              <w:top w:val="nil"/>
              <w:left w:val="nil"/>
              <w:bottom w:val="single" w:sz="4" w:space="0" w:color="auto"/>
              <w:right w:val="nil"/>
            </w:tcBorders>
            <w:shd w:val="clear" w:color="auto" w:fill="auto"/>
            <w:noWrap/>
            <w:vAlign w:val="center"/>
            <w:hideMark/>
          </w:tcPr>
          <w:p w:rsidR="00493A18" w:rsidRPr="00E4556B" w:rsidRDefault="00493A18" w:rsidP="00493A18">
            <w:pPr>
              <w:keepNext/>
              <w:keepLines/>
              <w:spacing w:after="0" w:line="240" w:lineRule="auto"/>
              <w:rPr>
                <w:rFonts w:ascii="Arial" w:eastAsia="Times New Roman" w:hAnsi="Arial" w:cs="Arial"/>
                <w:color w:val="000000"/>
                <w:sz w:val="18"/>
                <w:szCs w:val="18"/>
                <w:lang w:eastAsia="es-ES"/>
              </w:rPr>
            </w:pPr>
            <w:r w:rsidRPr="00E4556B">
              <w:rPr>
                <w:rFonts w:ascii="Arial" w:eastAsia="Times New Roman" w:hAnsi="Arial" w:cs="Arial"/>
                <w:color w:val="000000"/>
                <w:sz w:val="18"/>
                <w:szCs w:val="18"/>
                <w:lang w:eastAsia="es-ES"/>
              </w:rPr>
              <w:t>ITER, S.A.</w:t>
            </w:r>
          </w:p>
        </w:tc>
        <w:tc>
          <w:tcPr>
            <w:tcW w:w="801" w:type="pct"/>
            <w:tcBorders>
              <w:top w:val="nil"/>
              <w:left w:val="nil"/>
              <w:bottom w:val="single" w:sz="4" w:space="0" w:color="auto"/>
              <w:right w:val="nil"/>
            </w:tcBorders>
            <w:shd w:val="clear" w:color="auto" w:fill="auto"/>
            <w:noWrap/>
            <w:vAlign w:val="center"/>
          </w:tcPr>
          <w:p w:rsidR="00493A18" w:rsidRPr="00E4556B" w:rsidRDefault="004B48F4" w:rsidP="00493A18">
            <w:pPr>
              <w:keepNext/>
              <w:keepLines/>
              <w:spacing w:after="0" w:line="240" w:lineRule="auto"/>
              <w:jc w:val="right"/>
              <w:rPr>
                <w:rFonts w:ascii="Arial" w:eastAsia="Times New Roman" w:hAnsi="Arial" w:cs="Arial"/>
                <w:color w:val="000000"/>
                <w:sz w:val="18"/>
                <w:szCs w:val="18"/>
                <w:lang w:eastAsia="es-ES"/>
              </w:rPr>
            </w:pPr>
            <w:r w:rsidRPr="00E4556B">
              <w:rPr>
                <w:rFonts w:ascii="Arial" w:hAnsi="Arial" w:cs="Arial"/>
                <w:color w:val="000000"/>
                <w:sz w:val="18"/>
                <w:szCs w:val="18"/>
              </w:rPr>
              <w:t>70.356,65</w:t>
            </w:r>
          </w:p>
        </w:tc>
        <w:tc>
          <w:tcPr>
            <w:tcW w:w="802" w:type="pct"/>
            <w:tcBorders>
              <w:top w:val="nil"/>
              <w:left w:val="nil"/>
              <w:bottom w:val="single" w:sz="4" w:space="0" w:color="auto"/>
              <w:right w:val="nil"/>
            </w:tcBorders>
            <w:shd w:val="clear" w:color="auto" w:fill="auto"/>
            <w:noWrap/>
            <w:vAlign w:val="center"/>
          </w:tcPr>
          <w:p w:rsidR="00493A18" w:rsidRPr="00E4556B" w:rsidRDefault="00493A18" w:rsidP="00493A18">
            <w:pPr>
              <w:keepNext/>
              <w:keepLines/>
              <w:spacing w:after="0" w:line="240" w:lineRule="auto"/>
              <w:jc w:val="center"/>
              <w:rPr>
                <w:rFonts w:ascii="Arial" w:eastAsia="Times New Roman" w:hAnsi="Arial" w:cs="Arial"/>
                <w:color w:val="000000"/>
                <w:sz w:val="18"/>
                <w:szCs w:val="18"/>
                <w:lang w:eastAsia="es-ES"/>
              </w:rPr>
            </w:pPr>
            <w:r w:rsidRPr="00E4556B">
              <w:rPr>
                <w:rFonts w:ascii="Arial" w:hAnsi="Arial" w:cs="Arial"/>
                <w:color w:val="000000"/>
                <w:sz w:val="18"/>
                <w:szCs w:val="18"/>
              </w:rPr>
              <w:t>-</w:t>
            </w:r>
          </w:p>
        </w:tc>
        <w:tc>
          <w:tcPr>
            <w:tcW w:w="801" w:type="pct"/>
            <w:tcBorders>
              <w:top w:val="nil"/>
              <w:left w:val="nil"/>
              <w:bottom w:val="single" w:sz="4" w:space="0" w:color="auto"/>
              <w:right w:val="nil"/>
            </w:tcBorders>
            <w:shd w:val="clear" w:color="auto" w:fill="auto"/>
            <w:noWrap/>
            <w:vAlign w:val="center"/>
            <w:hideMark/>
          </w:tcPr>
          <w:p w:rsidR="00493A18" w:rsidRPr="00E4556B" w:rsidRDefault="00493A18" w:rsidP="00493A18">
            <w:pPr>
              <w:keepNext/>
              <w:keepLines/>
              <w:spacing w:after="0" w:line="240" w:lineRule="auto"/>
              <w:jc w:val="right"/>
              <w:rPr>
                <w:rFonts w:ascii="Arial" w:eastAsia="Times New Roman" w:hAnsi="Arial" w:cs="Arial"/>
                <w:color w:val="000000"/>
                <w:sz w:val="18"/>
                <w:szCs w:val="18"/>
                <w:lang w:eastAsia="es-ES"/>
              </w:rPr>
            </w:pPr>
            <w:r w:rsidRPr="00E4556B">
              <w:rPr>
                <w:rFonts w:ascii="Arial" w:eastAsia="Times New Roman" w:hAnsi="Arial" w:cs="Arial"/>
                <w:color w:val="000000"/>
                <w:sz w:val="18"/>
                <w:szCs w:val="18"/>
                <w:lang w:eastAsia="es-ES"/>
              </w:rPr>
              <w:t>62.976,14</w:t>
            </w:r>
          </w:p>
        </w:tc>
        <w:tc>
          <w:tcPr>
            <w:tcW w:w="800" w:type="pct"/>
            <w:tcBorders>
              <w:top w:val="nil"/>
              <w:left w:val="nil"/>
              <w:bottom w:val="single" w:sz="4" w:space="0" w:color="auto"/>
              <w:right w:val="nil"/>
            </w:tcBorders>
            <w:shd w:val="clear" w:color="auto" w:fill="auto"/>
            <w:noWrap/>
            <w:vAlign w:val="center"/>
            <w:hideMark/>
          </w:tcPr>
          <w:p w:rsidR="00493A18" w:rsidRPr="00E4556B" w:rsidRDefault="00493A18" w:rsidP="00493A18">
            <w:pPr>
              <w:keepNext/>
              <w:keepLines/>
              <w:spacing w:after="0" w:line="240" w:lineRule="auto"/>
              <w:jc w:val="right"/>
              <w:rPr>
                <w:rFonts w:ascii="Arial" w:eastAsia="Times New Roman" w:hAnsi="Arial" w:cs="Arial"/>
                <w:color w:val="000000"/>
                <w:sz w:val="18"/>
                <w:szCs w:val="18"/>
                <w:lang w:eastAsia="es-ES"/>
              </w:rPr>
            </w:pPr>
            <w:r w:rsidRPr="00E4556B">
              <w:rPr>
                <w:rFonts w:ascii="Arial" w:eastAsia="Times New Roman" w:hAnsi="Arial" w:cs="Arial"/>
                <w:color w:val="000000"/>
                <w:sz w:val="18"/>
                <w:szCs w:val="18"/>
                <w:lang w:eastAsia="es-ES"/>
              </w:rPr>
              <w:t>-</w:t>
            </w:r>
          </w:p>
        </w:tc>
      </w:tr>
    </w:tbl>
    <w:p w:rsidR="002C3B35" w:rsidRPr="00E4556B" w:rsidRDefault="002C3B35" w:rsidP="00F00FFF">
      <w:pPr>
        <w:spacing w:before="120" w:after="120" w:line="280" w:lineRule="exact"/>
        <w:jc w:val="both"/>
        <w:rPr>
          <w:rFonts w:ascii="Arial" w:hAnsi="Arial" w:cs="Arial"/>
          <w:b/>
          <w:sz w:val="20"/>
          <w:szCs w:val="20"/>
        </w:rPr>
      </w:pPr>
      <w:r w:rsidRPr="00E4556B">
        <w:rPr>
          <w:rFonts w:ascii="Arial" w:hAnsi="Arial" w:cs="Arial"/>
          <w:b/>
          <w:sz w:val="20"/>
          <w:szCs w:val="20"/>
        </w:rPr>
        <w:t xml:space="preserve">Operación vinculada: </w:t>
      </w:r>
      <w:r w:rsidR="00F44647" w:rsidRPr="00E4556B">
        <w:rPr>
          <w:rFonts w:ascii="Arial" w:hAnsi="Arial" w:cs="Arial"/>
          <w:b/>
          <w:sz w:val="20"/>
          <w:szCs w:val="20"/>
        </w:rPr>
        <w:t>Servicios técnicos prestados por</w:t>
      </w:r>
      <w:r w:rsidR="0000243B" w:rsidRPr="00E4556B">
        <w:rPr>
          <w:rFonts w:ascii="Arial" w:hAnsi="Arial" w:cs="Arial"/>
          <w:b/>
          <w:sz w:val="20"/>
          <w:szCs w:val="20"/>
        </w:rPr>
        <w:t xml:space="preserve"> el</w:t>
      </w:r>
      <w:r w:rsidR="00F44647" w:rsidRPr="00E4556B">
        <w:rPr>
          <w:rFonts w:ascii="Arial" w:hAnsi="Arial" w:cs="Arial"/>
          <w:b/>
          <w:sz w:val="20"/>
          <w:szCs w:val="20"/>
        </w:rPr>
        <w:t xml:space="preserve"> I</w:t>
      </w:r>
      <w:r w:rsidR="0000243B" w:rsidRPr="00E4556B">
        <w:rPr>
          <w:rFonts w:ascii="Arial" w:hAnsi="Arial" w:cs="Arial"/>
          <w:b/>
          <w:sz w:val="20"/>
          <w:szCs w:val="20"/>
        </w:rPr>
        <w:t>TER,</w:t>
      </w:r>
      <w:r w:rsidR="00F44647" w:rsidRPr="00E4556B">
        <w:rPr>
          <w:rFonts w:ascii="Arial" w:hAnsi="Arial" w:cs="Arial"/>
          <w:b/>
          <w:sz w:val="20"/>
          <w:szCs w:val="20"/>
        </w:rPr>
        <w:t xml:space="preserve"> S</w:t>
      </w:r>
      <w:r w:rsidR="0000243B" w:rsidRPr="00E4556B">
        <w:rPr>
          <w:rFonts w:ascii="Arial" w:hAnsi="Arial" w:cs="Arial"/>
          <w:b/>
          <w:sz w:val="20"/>
          <w:szCs w:val="20"/>
        </w:rPr>
        <w:t>.</w:t>
      </w:r>
      <w:r w:rsidR="00F44647" w:rsidRPr="00E4556B">
        <w:rPr>
          <w:rFonts w:ascii="Arial" w:hAnsi="Arial" w:cs="Arial"/>
          <w:b/>
          <w:sz w:val="20"/>
          <w:szCs w:val="20"/>
        </w:rPr>
        <w:t>A</w:t>
      </w:r>
      <w:r w:rsidR="0000243B" w:rsidRPr="00E4556B">
        <w:rPr>
          <w:rFonts w:ascii="Arial" w:hAnsi="Arial" w:cs="Arial"/>
          <w:b/>
          <w:sz w:val="20"/>
          <w:szCs w:val="20"/>
        </w:rPr>
        <w:t>.</w:t>
      </w:r>
    </w:p>
    <w:p w:rsidR="006E6A66" w:rsidRPr="00E4556B" w:rsidRDefault="006E6A66" w:rsidP="00F00FFF">
      <w:pPr>
        <w:spacing w:before="120" w:after="120" w:line="280" w:lineRule="exact"/>
        <w:jc w:val="both"/>
        <w:rPr>
          <w:rFonts w:ascii="Arial" w:hAnsi="Arial" w:cs="Arial"/>
          <w:sz w:val="20"/>
          <w:szCs w:val="20"/>
        </w:rPr>
      </w:pPr>
      <w:r w:rsidRPr="00E4556B">
        <w:rPr>
          <w:rFonts w:ascii="Arial" w:hAnsi="Arial" w:cs="Arial"/>
          <w:sz w:val="20"/>
          <w:szCs w:val="20"/>
        </w:rPr>
        <w:t>Se corresponde con servic</w:t>
      </w:r>
      <w:r w:rsidR="000E3678" w:rsidRPr="00E4556B">
        <w:rPr>
          <w:rFonts w:ascii="Arial" w:hAnsi="Arial" w:cs="Arial"/>
          <w:sz w:val="20"/>
          <w:szCs w:val="20"/>
        </w:rPr>
        <w:t>ios</w:t>
      </w:r>
      <w:r w:rsidR="00F44647" w:rsidRPr="00E4556B">
        <w:rPr>
          <w:rFonts w:ascii="Arial" w:eastAsiaTheme="minorEastAsia" w:hAnsi="Arial" w:cs="Arial"/>
          <w:sz w:val="20"/>
          <w:szCs w:val="20"/>
          <w:lang w:eastAsia="es-ES"/>
        </w:rPr>
        <w:t xml:space="preserve"> prestados</w:t>
      </w:r>
      <w:r w:rsidRPr="00E4556B">
        <w:rPr>
          <w:rFonts w:ascii="Arial" w:hAnsi="Arial" w:cs="Arial"/>
          <w:sz w:val="20"/>
          <w:szCs w:val="20"/>
        </w:rPr>
        <w:t xml:space="preserve"> por ITER</w:t>
      </w:r>
      <w:r w:rsidR="00F44647" w:rsidRPr="00E4556B">
        <w:rPr>
          <w:rFonts w:ascii="Arial" w:hAnsi="Arial" w:cs="Arial"/>
          <w:sz w:val="20"/>
          <w:szCs w:val="20"/>
        </w:rPr>
        <w:t xml:space="preserve"> por asesoramiento científico-técnico en el desarrollo y ejecución de un proyecto por </w:t>
      </w:r>
      <w:r w:rsidR="00493A18" w:rsidRPr="00E4556B">
        <w:rPr>
          <w:rFonts w:ascii="Arial" w:hAnsi="Arial" w:cs="Arial"/>
          <w:sz w:val="20"/>
          <w:szCs w:val="20"/>
        </w:rPr>
        <w:t>10.000,00</w:t>
      </w:r>
      <w:r w:rsidR="00ED73EB" w:rsidRPr="00E4556B">
        <w:rPr>
          <w:rFonts w:ascii="Arial" w:hAnsi="Arial" w:cs="Arial"/>
          <w:sz w:val="20"/>
          <w:szCs w:val="20"/>
        </w:rPr>
        <w:t xml:space="preserve"> </w:t>
      </w:r>
      <w:r w:rsidR="0000243B" w:rsidRPr="00E4556B">
        <w:rPr>
          <w:rFonts w:ascii="Arial" w:hAnsi="Arial" w:cs="Arial"/>
          <w:sz w:val="20"/>
          <w:szCs w:val="20"/>
        </w:rPr>
        <w:t>euros</w:t>
      </w:r>
      <w:r w:rsidR="00F44647" w:rsidRPr="00E4556B">
        <w:rPr>
          <w:rFonts w:ascii="Arial" w:hAnsi="Arial" w:cs="Arial"/>
          <w:sz w:val="20"/>
          <w:szCs w:val="20"/>
        </w:rPr>
        <w:t>,</w:t>
      </w:r>
      <w:r w:rsidRPr="00E4556B">
        <w:rPr>
          <w:rFonts w:ascii="Arial" w:hAnsi="Arial" w:cs="Arial"/>
          <w:sz w:val="20"/>
          <w:szCs w:val="20"/>
        </w:rPr>
        <w:t xml:space="preserve"> </w:t>
      </w:r>
      <w:r w:rsidR="00155B42" w:rsidRPr="00E4556B">
        <w:rPr>
          <w:rFonts w:ascii="Arial" w:hAnsi="Arial" w:cs="Arial"/>
          <w:sz w:val="20"/>
          <w:szCs w:val="20"/>
        </w:rPr>
        <w:t>(en el ejercicio anterior</w:t>
      </w:r>
      <w:r w:rsidR="00F44647" w:rsidRPr="00E4556B">
        <w:rPr>
          <w:rFonts w:ascii="Arial" w:hAnsi="Arial" w:cs="Arial"/>
          <w:sz w:val="20"/>
          <w:szCs w:val="20"/>
        </w:rPr>
        <w:t xml:space="preserve"> </w:t>
      </w:r>
      <w:r w:rsidR="00896C59" w:rsidRPr="00E4556B">
        <w:rPr>
          <w:rFonts w:ascii="Arial" w:hAnsi="Arial" w:cs="Arial"/>
          <w:sz w:val="20"/>
          <w:szCs w:val="20"/>
        </w:rPr>
        <w:t xml:space="preserve">los servicios ascendían a </w:t>
      </w:r>
      <w:r w:rsidR="00ED73EB" w:rsidRPr="00E4556B">
        <w:rPr>
          <w:rFonts w:ascii="Arial" w:hAnsi="Arial" w:cs="Arial"/>
          <w:sz w:val="20"/>
          <w:szCs w:val="20"/>
        </w:rPr>
        <w:t>9.500,00</w:t>
      </w:r>
      <w:r w:rsidR="00896C59" w:rsidRPr="00E4556B">
        <w:rPr>
          <w:rFonts w:ascii="Arial" w:hAnsi="Arial" w:cs="Arial"/>
          <w:sz w:val="20"/>
          <w:szCs w:val="20"/>
        </w:rPr>
        <w:t xml:space="preserve"> euros </w:t>
      </w:r>
      <w:r w:rsidR="00870D5C" w:rsidRPr="00E4556B">
        <w:rPr>
          <w:rFonts w:ascii="Arial" w:hAnsi="Arial" w:cs="Arial"/>
          <w:sz w:val="20"/>
          <w:szCs w:val="20"/>
        </w:rPr>
        <w:t>inclu</w:t>
      </w:r>
      <w:r w:rsidR="00896C59" w:rsidRPr="00E4556B">
        <w:rPr>
          <w:rFonts w:ascii="Arial" w:hAnsi="Arial" w:cs="Arial"/>
          <w:sz w:val="20"/>
          <w:szCs w:val="20"/>
        </w:rPr>
        <w:t xml:space="preserve">yendo </w:t>
      </w:r>
      <w:r w:rsidR="00F44647" w:rsidRPr="00E4556B">
        <w:rPr>
          <w:rFonts w:ascii="Arial" w:hAnsi="Arial" w:cs="Arial"/>
          <w:sz w:val="20"/>
          <w:szCs w:val="20"/>
        </w:rPr>
        <w:t>no sólo colaboraciones técnicas en el desarrollo de varios proyectos sino también servicios de análisis de laboratorio</w:t>
      </w:r>
      <w:r w:rsidR="00155B42" w:rsidRPr="00E4556B">
        <w:rPr>
          <w:rFonts w:ascii="Arial" w:hAnsi="Arial" w:cs="Arial"/>
          <w:sz w:val="20"/>
          <w:szCs w:val="20"/>
        </w:rPr>
        <w:t>)</w:t>
      </w:r>
      <w:r w:rsidR="00F7699F" w:rsidRPr="00E4556B">
        <w:rPr>
          <w:rFonts w:ascii="Arial" w:hAnsi="Arial" w:cs="Arial"/>
          <w:sz w:val="20"/>
          <w:szCs w:val="20"/>
        </w:rPr>
        <w:t>.</w:t>
      </w:r>
    </w:p>
    <w:p w:rsidR="002C3B35" w:rsidRPr="00E4556B" w:rsidRDefault="002C3B35" w:rsidP="00F00FFF">
      <w:pPr>
        <w:spacing w:before="120" w:after="120" w:line="280" w:lineRule="exact"/>
        <w:jc w:val="both"/>
        <w:rPr>
          <w:rFonts w:ascii="Arial" w:hAnsi="Arial" w:cs="Arial"/>
          <w:b/>
          <w:sz w:val="20"/>
          <w:szCs w:val="20"/>
        </w:rPr>
      </w:pPr>
      <w:r w:rsidRPr="00E4556B">
        <w:rPr>
          <w:rFonts w:ascii="Arial" w:hAnsi="Arial" w:cs="Arial"/>
          <w:b/>
          <w:sz w:val="20"/>
          <w:szCs w:val="20"/>
        </w:rPr>
        <w:t>Operación vinculada: Servicios administrativos y de gestión contratados a ITER</w:t>
      </w:r>
      <w:r w:rsidR="00F00FFF" w:rsidRPr="00E4556B">
        <w:rPr>
          <w:rFonts w:ascii="Arial" w:hAnsi="Arial" w:cs="Arial"/>
          <w:b/>
          <w:sz w:val="20"/>
          <w:szCs w:val="20"/>
        </w:rPr>
        <w:t>,</w:t>
      </w:r>
      <w:r w:rsidRPr="00E4556B">
        <w:rPr>
          <w:rFonts w:ascii="Arial" w:hAnsi="Arial" w:cs="Arial"/>
          <w:b/>
          <w:sz w:val="20"/>
          <w:szCs w:val="20"/>
        </w:rPr>
        <w:t xml:space="preserve"> S</w:t>
      </w:r>
      <w:r w:rsidR="00F00FFF" w:rsidRPr="00E4556B">
        <w:rPr>
          <w:rFonts w:ascii="Arial" w:hAnsi="Arial" w:cs="Arial"/>
          <w:b/>
          <w:sz w:val="20"/>
          <w:szCs w:val="20"/>
        </w:rPr>
        <w:t>.</w:t>
      </w:r>
      <w:r w:rsidRPr="00E4556B">
        <w:rPr>
          <w:rFonts w:ascii="Arial" w:hAnsi="Arial" w:cs="Arial"/>
          <w:b/>
          <w:sz w:val="20"/>
          <w:szCs w:val="20"/>
        </w:rPr>
        <w:t>A</w:t>
      </w:r>
      <w:r w:rsidR="00F00FFF" w:rsidRPr="00E4556B">
        <w:rPr>
          <w:rFonts w:ascii="Arial" w:hAnsi="Arial" w:cs="Arial"/>
          <w:b/>
          <w:sz w:val="20"/>
          <w:szCs w:val="20"/>
        </w:rPr>
        <w:t>.</w:t>
      </w:r>
    </w:p>
    <w:p w:rsidR="002C3B35" w:rsidRPr="00540DC3" w:rsidRDefault="002C3B35" w:rsidP="00F00FFF">
      <w:pPr>
        <w:spacing w:before="120" w:after="120" w:line="280" w:lineRule="exact"/>
        <w:jc w:val="both"/>
        <w:rPr>
          <w:rFonts w:ascii="Arial" w:hAnsi="Arial" w:cs="Arial"/>
          <w:sz w:val="20"/>
          <w:szCs w:val="20"/>
        </w:rPr>
      </w:pPr>
      <w:r w:rsidRPr="00E4556B">
        <w:rPr>
          <w:rFonts w:ascii="Arial" w:hAnsi="Arial" w:cs="Arial"/>
          <w:sz w:val="20"/>
          <w:szCs w:val="20"/>
        </w:rPr>
        <w:t>Los gastos originados por la gestión administrativa, contable, fiscal, laboral</w:t>
      </w:r>
      <w:r w:rsidR="007E7C96" w:rsidRPr="00E4556B">
        <w:rPr>
          <w:rFonts w:ascii="Arial" w:hAnsi="Arial" w:cs="Arial"/>
          <w:sz w:val="20"/>
          <w:szCs w:val="20"/>
        </w:rPr>
        <w:t xml:space="preserve"> y de contratación pública</w:t>
      </w:r>
      <w:r w:rsidRPr="00E4556B">
        <w:rPr>
          <w:rFonts w:ascii="Arial" w:hAnsi="Arial" w:cs="Arial"/>
          <w:sz w:val="20"/>
          <w:szCs w:val="20"/>
        </w:rPr>
        <w:t xml:space="preserve"> se recogen en “Compras” por un total de </w:t>
      </w:r>
      <w:r w:rsidR="0018791D" w:rsidRPr="00E4556B">
        <w:rPr>
          <w:rFonts w:ascii="Arial" w:hAnsi="Arial" w:cs="Arial"/>
          <w:sz w:val="20"/>
          <w:szCs w:val="20"/>
        </w:rPr>
        <w:t>60.356,65</w:t>
      </w:r>
      <w:r w:rsidR="00B905D4" w:rsidRPr="00E4556B">
        <w:rPr>
          <w:rFonts w:ascii="Arial" w:hAnsi="Arial" w:cs="Arial"/>
          <w:sz w:val="20"/>
          <w:szCs w:val="20"/>
        </w:rPr>
        <w:t xml:space="preserve"> euros (</w:t>
      </w:r>
      <w:r w:rsidR="00ED73EB" w:rsidRPr="00E4556B">
        <w:rPr>
          <w:rFonts w:ascii="Arial" w:hAnsi="Arial" w:cs="Arial"/>
          <w:sz w:val="20"/>
          <w:szCs w:val="20"/>
        </w:rPr>
        <w:t xml:space="preserve">53.476,14 </w:t>
      </w:r>
      <w:r w:rsidRPr="00E4556B">
        <w:rPr>
          <w:rFonts w:ascii="Arial" w:hAnsi="Arial" w:cs="Arial"/>
          <w:sz w:val="20"/>
          <w:szCs w:val="20"/>
        </w:rPr>
        <w:t>euros</w:t>
      </w:r>
      <w:r w:rsidR="00B905D4" w:rsidRPr="00E4556B">
        <w:rPr>
          <w:rFonts w:ascii="Arial" w:hAnsi="Arial" w:cs="Arial"/>
          <w:sz w:val="20"/>
          <w:szCs w:val="20"/>
        </w:rPr>
        <w:t xml:space="preserve"> en el ejercicio anterior)</w:t>
      </w:r>
      <w:r w:rsidRPr="00E4556B">
        <w:rPr>
          <w:rFonts w:ascii="Arial" w:hAnsi="Arial" w:cs="Arial"/>
          <w:sz w:val="20"/>
          <w:szCs w:val="20"/>
        </w:rPr>
        <w:t>.</w:t>
      </w:r>
    </w:p>
    <w:p w:rsidR="006727E5" w:rsidRPr="001612D7" w:rsidRDefault="006727E5" w:rsidP="00F00FFF">
      <w:pPr>
        <w:keepNext/>
        <w:keepLines/>
        <w:spacing w:before="120" w:after="120" w:line="280" w:lineRule="exact"/>
        <w:jc w:val="both"/>
        <w:rPr>
          <w:rFonts w:ascii="Arial" w:hAnsi="Arial" w:cs="Arial"/>
          <w:b/>
          <w:sz w:val="20"/>
          <w:szCs w:val="20"/>
          <w:u w:val="single"/>
        </w:rPr>
      </w:pPr>
      <w:r w:rsidRPr="001612D7">
        <w:rPr>
          <w:rFonts w:ascii="Arial" w:hAnsi="Arial" w:cs="Arial"/>
          <w:b/>
          <w:sz w:val="20"/>
          <w:szCs w:val="20"/>
          <w:u w:val="single"/>
        </w:rPr>
        <w:t>Saldos entre partes vinculadas</w:t>
      </w:r>
    </w:p>
    <w:p w:rsidR="006727E5" w:rsidRPr="008C1D63" w:rsidRDefault="006727E5" w:rsidP="00F00FFF">
      <w:pPr>
        <w:keepNext/>
        <w:keepLines/>
        <w:spacing w:before="120" w:after="120" w:line="280" w:lineRule="exact"/>
        <w:jc w:val="both"/>
        <w:rPr>
          <w:rFonts w:ascii="Arial" w:hAnsi="Arial" w:cs="Arial"/>
          <w:sz w:val="20"/>
          <w:szCs w:val="20"/>
        </w:rPr>
      </w:pPr>
      <w:r w:rsidRPr="008C1D63">
        <w:rPr>
          <w:rFonts w:ascii="Arial" w:hAnsi="Arial" w:cs="Arial"/>
          <w:sz w:val="20"/>
          <w:szCs w:val="20"/>
        </w:rPr>
        <w:t xml:space="preserve">El detalle de los saldos mantenidos con partes vinculadas al </w:t>
      </w:r>
      <w:r>
        <w:rPr>
          <w:rFonts w:ascii="Arial" w:hAnsi="Arial" w:cs="Arial"/>
          <w:sz w:val="20"/>
          <w:szCs w:val="20"/>
        </w:rPr>
        <w:t>31 de diciembre</w:t>
      </w:r>
      <w:r w:rsidRPr="008C1D63">
        <w:rPr>
          <w:rFonts w:ascii="Arial" w:hAnsi="Arial" w:cs="Arial"/>
          <w:sz w:val="20"/>
          <w:szCs w:val="20"/>
        </w:rPr>
        <w:t xml:space="preserve"> de 20</w:t>
      </w:r>
      <w:r w:rsidR="0067255C">
        <w:rPr>
          <w:rFonts w:ascii="Arial" w:hAnsi="Arial" w:cs="Arial"/>
          <w:sz w:val="20"/>
          <w:szCs w:val="20"/>
        </w:rPr>
        <w:t>2</w:t>
      </w:r>
      <w:r w:rsidR="00ED73EB">
        <w:rPr>
          <w:rFonts w:ascii="Arial" w:hAnsi="Arial" w:cs="Arial"/>
          <w:sz w:val="20"/>
          <w:szCs w:val="20"/>
        </w:rPr>
        <w:t>1</w:t>
      </w:r>
      <w:r>
        <w:rPr>
          <w:rFonts w:ascii="Arial" w:hAnsi="Arial" w:cs="Arial"/>
          <w:sz w:val="20"/>
          <w:szCs w:val="20"/>
        </w:rPr>
        <w:t xml:space="preserve"> y 20</w:t>
      </w:r>
      <w:r w:rsidR="00ED73EB">
        <w:rPr>
          <w:rFonts w:ascii="Arial" w:hAnsi="Arial" w:cs="Arial"/>
          <w:sz w:val="20"/>
          <w:szCs w:val="20"/>
        </w:rPr>
        <w:t>20</w:t>
      </w:r>
      <w:r w:rsidRPr="008C1D63">
        <w:rPr>
          <w:rFonts w:ascii="Arial" w:hAnsi="Arial" w:cs="Arial"/>
          <w:sz w:val="20"/>
          <w:szCs w:val="20"/>
        </w:rPr>
        <w:t xml:space="preserve"> se indica a continuación, en euros:</w:t>
      </w:r>
    </w:p>
    <w:tbl>
      <w:tblPr>
        <w:tblW w:w="8160" w:type="dxa"/>
        <w:jc w:val="center"/>
        <w:tblCellMar>
          <w:left w:w="70" w:type="dxa"/>
          <w:right w:w="70" w:type="dxa"/>
        </w:tblCellMar>
        <w:tblLook w:val="04A0"/>
      </w:tblPr>
      <w:tblGrid>
        <w:gridCol w:w="5320"/>
        <w:gridCol w:w="1420"/>
        <w:gridCol w:w="1420"/>
      </w:tblGrid>
      <w:tr w:rsidR="00954E57" w:rsidRPr="00954E57" w:rsidTr="00316FA1">
        <w:trPr>
          <w:trHeight w:val="510"/>
          <w:jc w:val="center"/>
        </w:trPr>
        <w:tc>
          <w:tcPr>
            <w:tcW w:w="5320" w:type="dxa"/>
            <w:tcBorders>
              <w:top w:val="nil"/>
              <w:left w:val="nil"/>
              <w:bottom w:val="single" w:sz="8" w:space="0" w:color="auto"/>
              <w:right w:val="nil"/>
            </w:tcBorders>
            <w:shd w:val="clear" w:color="000000" w:fill="D9D9D9"/>
            <w:noWrap/>
            <w:vAlign w:val="bottom"/>
            <w:hideMark/>
          </w:tcPr>
          <w:p w:rsidR="00954E57" w:rsidRPr="00954E57" w:rsidRDefault="00954E57" w:rsidP="00954E57">
            <w:pPr>
              <w:spacing w:after="0" w:line="240" w:lineRule="auto"/>
              <w:rPr>
                <w:rFonts w:ascii="Arial" w:eastAsia="Times New Roman" w:hAnsi="Arial" w:cs="Arial"/>
                <w:b/>
                <w:bCs/>
                <w:color w:val="000000"/>
                <w:sz w:val="18"/>
                <w:szCs w:val="18"/>
                <w:lang w:eastAsia="es-ES"/>
              </w:rPr>
            </w:pPr>
            <w:r w:rsidRPr="00954E57">
              <w:rPr>
                <w:rFonts w:ascii="Arial" w:eastAsia="Times New Roman" w:hAnsi="Arial" w:cs="Arial"/>
                <w:b/>
                <w:bCs/>
                <w:color w:val="000000"/>
                <w:sz w:val="18"/>
                <w:szCs w:val="18"/>
                <w:lang w:eastAsia="es-ES"/>
              </w:rPr>
              <w:t>Saldos pendientes con partes vinculadas</w:t>
            </w:r>
          </w:p>
        </w:tc>
        <w:tc>
          <w:tcPr>
            <w:tcW w:w="1420" w:type="dxa"/>
            <w:tcBorders>
              <w:top w:val="nil"/>
              <w:left w:val="nil"/>
              <w:bottom w:val="single" w:sz="8" w:space="0" w:color="auto"/>
              <w:right w:val="nil"/>
            </w:tcBorders>
            <w:shd w:val="clear" w:color="000000" w:fill="D9D9D9"/>
            <w:vAlign w:val="bottom"/>
            <w:hideMark/>
          </w:tcPr>
          <w:p w:rsidR="00954E57" w:rsidRPr="00954E57" w:rsidRDefault="00954E57" w:rsidP="00954E57">
            <w:pPr>
              <w:spacing w:after="0" w:line="240" w:lineRule="auto"/>
              <w:jc w:val="center"/>
              <w:rPr>
                <w:rFonts w:ascii="Arial" w:eastAsia="Times New Roman" w:hAnsi="Arial" w:cs="Arial"/>
                <w:b/>
                <w:bCs/>
                <w:color w:val="000000"/>
                <w:sz w:val="18"/>
                <w:szCs w:val="18"/>
                <w:lang w:eastAsia="es-ES"/>
              </w:rPr>
            </w:pPr>
            <w:r w:rsidRPr="00954E57">
              <w:rPr>
                <w:rFonts w:ascii="Arial" w:eastAsia="Times New Roman" w:hAnsi="Arial" w:cs="Arial"/>
                <w:b/>
                <w:bCs/>
                <w:color w:val="000000"/>
                <w:sz w:val="18"/>
                <w:szCs w:val="18"/>
                <w:lang w:eastAsia="es-ES"/>
              </w:rPr>
              <w:t>Entidad dominante 2021</w:t>
            </w:r>
          </w:p>
        </w:tc>
        <w:tc>
          <w:tcPr>
            <w:tcW w:w="1420" w:type="dxa"/>
            <w:tcBorders>
              <w:top w:val="nil"/>
              <w:left w:val="nil"/>
              <w:bottom w:val="single" w:sz="8" w:space="0" w:color="auto"/>
              <w:right w:val="nil"/>
            </w:tcBorders>
            <w:shd w:val="clear" w:color="000000" w:fill="D9D9D9"/>
            <w:vAlign w:val="bottom"/>
            <w:hideMark/>
          </w:tcPr>
          <w:p w:rsidR="00954E57" w:rsidRPr="00954E57" w:rsidRDefault="00954E57" w:rsidP="00954E57">
            <w:pPr>
              <w:spacing w:after="0" w:line="240" w:lineRule="auto"/>
              <w:jc w:val="center"/>
              <w:rPr>
                <w:rFonts w:ascii="Arial" w:eastAsia="Times New Roman" w:hAnsi="Arial" w:cs="Arial"/>
                <w:b/>
                <w:bCs/>
                <w:color w:val="000000"/>
                <w:sz w:val="18"/>
                <w:szCs w:val="18"/>
                <w:lang w:eastAsia="es-ES"/>
              </w:rPr>
            </w:pPr>
            <w:r w:rsidRPr="00954E57">
              <w:rPr>
                <w:rFonts w:ascii="Arial" w:eastAsia="Times New Roman" w:hAnsi="Arial" w:cs="Arial"/>
                <w:b/>
                <w:bCs/>
                <w:color w:val="000000"/>
                <w:sz w:val="18"/>
                <w:szCs w:val="18"/>
                <w:lang w:eastAsia="es-ES"/>
              </w:rPr>
              <w:t>Entidad dominante 2020</w:t>
            </w:r>
          </w:p>
        </w:tc>
      </w:tr>
      <w:tr w:rsidR="00954E57" w:rsidRPr="00954E57" w:rsidTr="00954E57">
        <w:trPr>
          <w:trHeight w:val="300"/>
          <w:jc w:val="center"/>
        </w:trPr>
        <w:tc>
          <w:tcPr>
            <w:tcW w:w="5320" w:type="dxa"/>
            <w:tcBorders>
              <w:top w:val="nil"/>
              <w:left w:val="nil"/>
              <w:bottom w:val="nil"/>
              <w:right w:val="nil"/>
            </w:tcBorders>
            <w:shd w:val="clear" w:color="000000" w:fill="F2F2F2"/>
            <w:noWrap/>
            <w:vAlign w:val="bottom"/>
            <w:hideMark/>
          </w:tcPr>
          <w:p w:rsidR="00954E57" w:rsidRPr="00954E57" w:rsidRDefault="00954E57" w:rsidP="00954E57">
            <w:pPr>
              <w:spacing w:after="0" w:line="240" w:lineRule="auto"/>
              <w:rPr>
                <w:rFonts w:ascii="Arial" w:eastAsia="Times New Roman" w:hAnsi="Arial" w:cs="Arial"/>
                <w:b/>
                <w:bCs/>
                <w:color w:val="000000"/>
                <w:sz w:val="18"/>
                <w:szCs w:val="18"/>
                <w:lang w:eastAsia="es-ES"/>
              </w:rPr>
            </w:pPr>
            <w:r w:rsidRPr="00954E57">
              <w:rPr>
                <w:rFonts w:ascii="Arial" w:eastAsia="Times New Roman" w:hAnsi="Arial" w:cs="Arial"/>
                <w:b/>
                <w:bCs/>
                <w:color w:val="000000"/>
                <w:sz w:val="18"/>
                <w:szCs w:val="18"/>
                <w:lang w:eastAsia="es-ES"/>
              </w:rPr>
              <w:t>B) ACTIVO CORRIENTE</w:t>
            </w:r>
          </w:p>
        </w:tc>
        <w:tc>
          <w:tcPr>
            <w:tcW w:w="1420" w:type="dxa"/>
            <w:tcBorders>
              <w:top w:val="nil"/>
              <w:left w:val="nil"/>
              <w:bottom w:val="nil"/>
              <w:right w:val="nil"/>
            </w:tcBorders>
            <w:shd w:val="clear" w:color="000000" w:fill="F2F2F2"/>
            <w:noWrap/>
            <w:vAlign w:val="bottom"/>
            <w:hideMark/>
          </w:tcPr>
          <w:p w:rsidR="00954E57" w:rsidRPr="00954E57" w:rsidRDefault="00954E57" w:rsidP="00954E57">
            <w:pPr>
              <w:spacing w:after="0" w:line="240" w:lineRule="auto"/>
              <w:jc w:val="right"/>
              <w:rPr>
                <w:rFonts w:ascii="Arial" w:eastAsia="Times New Roman" w:hAnsi="Arial" w:cs="Arial"/>
                <w:b/>
                <w:bCs/>
                <w:color w:val="000000"/>
                <w:sz w:val="18"/>
                <w:szCs w:val="18"/>
                <w:lang w:eastAsia="es-ES"/>
              </w:rPr>
            </w:pPr>
            <w:r w:rsidRPr="00954E57">
              <w:rPr>
                <w:rFonts w:ascii="Arial" w:eastAsia="Times New Roman" w:hAnsi="Arial" w:cs="Arial"/>
                <w:b/>
                <w:bCs/>
                <w:color w:val="000000"/>
                <w:sz w:val="18"/>
                <w:szCs w:val="18"/>
                <w:lang w:eastAsia="es-ES"/>
              </w:rPr>
              <w:t>618.932,29</w:t>
            </w:r>
          </w:p>
        </w:tc>
        <w:tc>
          <w:tcPr>
            <w:tcW w:w="1420" w:type="dxa"/>
            <w:tcBorders>
              <w:top w:val="nil"/>
              <w:left w:val="nil"/>
              <w:bottom w:val="nil"/>
              <w:right w:val="nil"/>
            </w:tcBorders>
            <w:shd w:val="clear" w:color="000000" w:fill="F2F2F2"/>
            <w:noWrap/>
            <w:vAlign w:val="bottom"/>
            <w:hideMark/>
          </w:tcPr>
          <w:p w:rsidR="00954E57" w:rsidRPr="00954E57" w:rsidRDefault="00954E57" w:rsidP="00954E57">
            <w:pPr>
              <w:spacing w:after="0" w:line="240" w:lineRule="auto"/>
              <w:jc w:val="right"/>
              <w:rPr>
                <w:rFonts w:ascii="Arial" w:eastAsia="Times New Roman" w:hAnsi="Arial" w:cs="Arial"/>
                <w:b/>
                <w:bCs/>
                <w:color w:val="000000"/>
                <w:sz w:val="18"/>
                <w:szCs w:val="18"/>
                <w:lang w:eastAsia="es-ES"/>
              </w:rPr>
            </w:pPr>
            <w:r w:rsidRPr="00954E57">
              <w:rPr>
                <w:rFonts w:ascii="Arial" w:eastAsia="Times New Roman" w:hAnsi="Arial" w:cs="Arial"/>
                <w:b/>
                <w:bCs/>
                <w:color w:val="000000"/>
                <w:sz w:val="18"/>
                <w:szCs w:val="18"/>
                <w:lang w:eastAsia="es-ES"/>
              </w:rPr>
              <w:t>429.965,14</w:t>
            </w:r>
          </w:p>
        </w:tc>
      </w:tr>
      <w:tr w:rsidR="00954E57" w:rsidRPr="00954E57" w:rsidTr="00954E57">
        <w:trPr>
          <w:trHeight w:val="300"/>
          <w:jc w:val="center"/>
        </w:trPr>
        <w:tc>
          <w:tcPr>
            <w:tcW w:w="5320" w:type="dxa"/>
            <w:tcBorders>
              <w:top w:val="nil"/>
              <w:left w:val="nil"/>
              <w:bottom w:val="nil"/>
              <w:right w:val="nil"/>
            </w:tcBorders>
            <w:shd w:val="clear" w:color="auto" w:fill="auto"/>
            <w:noWrap/>
            <w:vAlign w:val="bottom"/>
            <w:hideMark/>
          </w:tcPr>
          <w:p w:rsidR="00954E57" w:rsidRPr="00954E57" w:rsidRDefault="00954E57" w:rsidP="00954E57">
            <w:pPr>
              <w:spacing w:after="0" w:line="240" w:lineRule="auto"/>
              <w:rPr>
                <w:rFonts w:ascii="Arial" w:eastAsia="Times New Roman" w:hAnsi="Arial" w:cs="Arial"/>
                <w:color w:val="000000"/>
                <w:sz w:val="18"/>
                <w:szCs w:val="18"/>
                <w:lang w:eastAsia="es-ES"/>
              </w:rPr>
            </w:pPr>
            <w:r w:rsidRPr="00954E57">
              <w:rPr>
                <w:rFonts w:ascii="Arial" w:eastAsia="Times New Roman" w:hAnsi="Arial" w:cs="Arial"/>
                <w:color w:val="000000"/>
                <w:sz w:val="18"/>
                <w:szCs w:val="18"/>
                <w:lang w:eastAsia="es-ES"/>
              </w:rPr>
              <w:t xml:space="preserve">Inversiones financieras  </w:t>
            </w:r>
          </w:p>
        </w:tc>
        <w:tc>
          <w:tcPr>
            <w:tcW w:w="1420" w:type="dxa"/>
            <w:tcBorders>
              <w:top w:val="nil"/>
              <w:left w:val="nil"/>
              <w:bottom w:val="nil"/>
              <w:right w:val="nil"/>
            </w:tcBorders>
            <w:shd w:val="clear" w:color="auto" w:fill="auto"/>
            <w:noWrap/>
            <w:vAlign w:val="bottom"/>
            <w:hideMark/>
          </w:tcPr>
          <w:p w:rsidR="00954E57" w:rsidRPr="00954E57" w:rsidRDefault="00954E57" w:rsidP="00954E57">
            <w:pPr>
              <w:spacing w:after="0" w:line="240" w:lineRule="auto"/>
              <w:jc w:val="right"/>
              <w:rPr>
                <w:rFonts w:ascii="Arial" w:eastAsia="Times New Roman" w:hAnsi="Arial" w:cs="Arial"/>
                <w:color w:val="000000"/>
                <w:sz w:val="18"/>
                <w:szCs w:val="18"/>
                <w:lang w:eastAsia="es-ES"/>
              </w:rPr>
            </w:pPr>
            <w:r w:rsidRPr="00954E57">
              <w:rPr>
                <w:rFonts w:ascii="Arial" w:eastAsia="Times New Roman" w:hAnsi="Arial" w:cs="Arial"/>
                <w:color w:val="000000"/>
                <w:sz w:val="18"/>
                <w:szCs w:val="18"/>
                <w:lang w:eastAsia="es-ES"/>
              </w:rPr>
              <w:t>618.932,29</w:t>
            </w:r>
          </w:p>
        </w:tc>
        <w:tc>
          <w:tcPr>
            <w:tcW w:w="1420" w:type="dxa"/>
            <w:tcBorders>
              <w:top w:val="nil"/>
              <w:left w:val="nil"/>
              <w:bottom w:val="nil"/>
              <w:right w:val="nil"/>
            </w:tcBorders>
            <w:shd w:val="clear" w:color="auto" w:fill="auto"/>
            <w:noWrap/>
            <w:vAlign w:val="bottom"/>
            <w:hideMark/>
          </w:tcPr>
          <w:p w:rsidR="00954E57" w:rsidRPr="00954E57" w:rsidRDefault="00954E57" w:rsidP="00954E57">
            <w:pPr>
              <w:spacing w:after="0" w:line="240" w:lineRule="auto"/>
              <w:jc w:val="right"/>
              <w:rPr>
                <w:rFonts w:ascii="Arial" w:eastAsia="Times New Roman" w:hAnsi="Arial" w:cs="Arial"/>
                <w:color w:val="000000"/>
                <w:sz w:val="18"/>
                <w:szCs w:val="18"/>
                <w:lang w:eastAsia="es-ES"/>
              </w:rPr>
            </w:pPr>
            <w:r w:rsidRPr="00954E57">
              <w:rPr>
                <w:rFonts w:ascii="Arial" w:eastAsia="Times New Roman" w:hAnsi="Arial" w:cs="Arial"/>
                <w:color w:val="000000"/>
                <w:sz w:val="18"/>
                <w:szCs w:val="18"/>
                <w:lang w:eastAsia="es-ES"/>
              </w:rPr>
              <w:t>429.965,14</w:t>
            </w:r>
          </w:p>
        </w:tc>
      </w:tr>
      <w:tr w:rsidR="00954E57" w:rsidRPr="00954E57" w:rsidTr="00954E57">
        <w:trPr>
          <w:trHeight w:val="300"/>
          <w:jc w:val="center"/>
        </w:trPr>
        <w:tc>
          <w:tcPr>
            <w:tcW w:w="5320" w:type="dxa"/>
            <w:tcBorders>
              <w:top w:val="nil"/>
              <w:left w:val="nil"/>
              <w:bottom w:val="nil"/>
              <w:right w:val="nil"/>
            </w:tcBorders>
            <w:shd w:val="clear" w:color="000000" w:fill="F2F2F2"/>
            <w:noWrap/>
            <w:vAlign w:val="bottom"/>
            <w:hideMark/>
          </w:tcPr>
          <w:p w:rsidR="00954E57" w:rsidRPr="00954E57" w:rsidRDefault="00954E57" w:rsidP="00954E57">
            <w:pPr>
              <w:spacing w:after="0" w:line="240" w:lineRule="auto"/>
              <w:rPr>
                <w:rFonts w:ascii="Arial" w:eastAsia="Times New Roman" w:hAnsi="Arial" w:cs="Arial"/>
                <w:b/>
                <w:bCs/>
                <w:color w:val="000000"/>
                <w:sz w:val="18"/>
                <w:szCs w:val="18"/>
                <w:lang w:eastAsia="es-ES"/>
              </w:rPr>
            </w:pPr>
            <w:r w:rsidRPr="00954E57">
              <w:rPr>
                <w:rFonts w:ascii="Arial" w:eastAsia="Times New Roman" w:hAnsi="Arial" w:cs="Arial"/>
                <w:b/>
                <w:bCs/>
                <w:color w:val="000000"/>
                <w:sz w:val="18"/>
                <w:szCs w:val="18"/>
                <w:lang w:eastAsia="es-ES"/>
              </w:rPr>
              <w:t>D) PASIVO CORRIENTE</w:t>
            </w:r>
          </w:p>
        </w:tc>
        <w:tc>
          <w:tcPr>
            <w:tcW w:w="1420" w:type="dxa"/>
            <w:tcBorders>
              <w:top w:val="nil"/>
              <w:left w:val="nil"/>
              <w:bottom w:val="nil"/>
              <w:right w:val="nil"/>
            </w:tcBorders>
            <w:shd w:val="clear" w:color="000000" w:fill="F2F2F2"/>
            <w:noWrap/>
            <w:vAlign w:val="bottom"/>
            <w:hideMark/>
          </w:tcPr>
          <w:p w:rsidR="00954E57" w:rsidRPr="00954E57" w:rsidRDefault="00954E57" w:rsidP="00954E57">
            <w:pPr>
              <w:spacing w:after="0" w:line="240" w:lineRule="auto"/>
              <w:jc w:val="right"/>
              <w:rPr>
                <w:rFonts w:ascii="Arial" w:eastAsia="Times New Roman" w:hAnsi="Arial" w:cs="Arial"/>
                <w:b/>
                <w:bCs/>
                <w:color w:val="000000"/>
                <w:sz w:val="18"/>
                <w:szCs w:val="18"/>
                <w:lang w:eastAsia="es-ES"/>
              </w:rPr>
            </w:pPr>
            <w:r w:rsidRPr="00954E57">
              <w:rPr>
                <w:rFonts w:ascii="Arial" w:eastAsia="Times New Roman" w:hAnsi="Arial" w:cs="Arial"/>
                <w:b/>
                <w:bCs/>
                <w:color w:val="000000"/>
                <w:sz w:val="18"/>
                <w:szCs w:val="18"/>
                <w:lang w:eastAsia="es-ES"/>
              </w:rPr>
              <w:t>122.816,57</w:t>
            </w:r>
          </w:p>
        </w:tc>
        <w:tc>
          <w:tcPr>
            <w:tcW w:w="1420" w:type="dxa"/>
            <w:tcBorders>
              <w:top w:val="nil"/>
              <w:left w:val="nil"/>
              <w:bottom w:val="nil"/>
              <w:right w:val="nil"/>
            </w:tcBorders>
            <w:shd w:val="clear" w:color="000000" w:fill="F2F2F2"/>
            <w:noWrap/>
            <w:vAlign w:val="bottom"/>
            <w:hideMark/>
          </w:tcPr>
          <w:p w:rsidR="00954E57" w:rsidRPr="00954E57" w:rsidRDefault="00954E57" w:rsidP="00954E57">
            <w:pPr>
              <w:spacing w:after="0" w:line="240" w:lineRule="auto"/>
              <w:jc w:val="right"/>
              <w:rPr>
                <w:rFonts w:ascii="Arial" w:eastAsia="Times New Roman" w:hAnsi="Arial" w:cs="Arial"/>
                <w:b/>
                <w:bCs/>
                <w:color w:val="000000"/>
                <w:sz w:val="18"/>
                <w:szCs w:val="18"/>
                <w:lang w:eastAsia="es-ES"/>
              </w:rPr>
            </w:pPr>
            <w:r w:rsidRPr="00954E57">
              <w:rPr>
                <w:rFonts w:ascii="Arial" w:eastAsia="Times New Roman" w:hAnsi="Arial" w:cs="Arial"/>
                <w:b/>
                <w:bCs/>
                <w:color w:val="000000"/>
                <w:sz w:val="18"/>
                <w:szCs w:val="18"/>
                <w:lang w:eastAsia="es-ES"/>
              </w:rPr>
              <w:t>58.741,85</w:t>
            </w:r>
          </w:p>
        </w:tc>
      </w:tr>
      <w:tr w:rsidR="00954E57" w:rsidRPr="00954E57" w:rsidTr="00954E57">
        <w:trPr>
          <w:trHeight w:val="300"/>
          <w:jc w:val="center"/>
        </w:trPr>
        <w:tc>
          <w:tcPr>
            <w:tcW w:w="5320" w:type="dxa"/>
            <w:tcBorders>
              <w:top w:val="nil"/>
              <w:left w:val="nil"/>
              <w:bottom w:val="nil"/>
              <w:right w:val="nil"/>
            </w:tcBorders>
            <w:shd w:val="clear" w:color="auto" w:fill="auto"/>
            <w:noWrap/>
            <w:vAlign w:val="bottom"/>
            <w:hideMark/>
          </w:tcPr>
          <w:p w:rsidR="00954E57" w:rsidRPr="00954E57" w:rsidRDefault="00954E57" w:rsidP="00954E57">
            <w:pPr>
              <w:spacing w:after="0" w:line="240" w:lineRule="auto"/>
              <w:rPr>
                <w:rFonts w:ascii="Arial" w:eastAsia="Times New Roman" w:hAnsi="Arial" w:cs="Arial"/>
                <w:color w:val="000000"/>
                <w:sz w:val="18"/>
                <w:szCs w:val="18"/>
                <w:lang w:eastAsia="es-ES"/>
              </w:rPr>
            </w:pPr>
            <w:r w:rsidRPr="00954E57">
              <w:rPr>
                <w:rFonts w:ascii="Arial" w:eastAsia="Times New Roman" w:hAnsi="Arial" w:cs="Arial"/>
                <w:color w:val="000000"/>
                <w:sz w:val="18"/>
                <w:szCs w:val="18"/>
                <w:lang w:eastAsia="es-ES"/>
              </w:rPr>
              <w:t>Cuenta corriente con empresa del grupo</w:t>
            </w:r>
          </w:p>
        </w:tc>
        <w:tc>
          <w:tcPr>
            <w:tcW w:w="1420" w:type="dxa"/>
            <w:tcBorders>
              <w:top w:val="nil"/>
              <w:left w:val="nil"/>
              <w:bottom w:val="nil"/>
              <w:right w:val="nil"/>
            </w:tcBorders>
            <w:shd w:val="clear" w:color="auto" w:fill="auto"/>
            <w:noWrap/>
            <w:vAlign w:val="bottom"/>
            <w:hideMark/>
          </w:tcPr>
          <w:p w:rsidR="00954E57" w:rsidRPr="00954E57" w:rsidRDefault="00954E57" w:rsidP="00954E57">
            <w:pPr>
              <w:spacing w:after="0" w:line="240" w:lineRule="auto"/>
              <w:jc w:val="right"/>
              <w:rPr>
                <w:rFonts w:ascii="Arial" w:eastAsia="Times New Roman" w:hAnsi="Arial" w:cs="Arial"/>
                <w:color w:val="000000"/>
                <w:sz w:val="18"/>
                <w:szCs w:val="18"/>
                <w:lang w:eastAsia="es-ES"/>
              </w:rPr>
            </w:pPr>
            <w:r w:rsidRPr="00954E57">
              <w:rPr>
                <w:rFonts w:ascii="Arial" w:eastAsia="Times New Roman" w:hAnsi="Arial" w:cs="Arial"/>
                <w:color w:val="000000"/>
                <w:sz w:val="18"/>
                <w:szCs w:val="18"/>
                <w:lang w:eastAsia="es-ES"/>
              </w:rPr>
              <w:t>62,34</w:t>
            </w:r>
          </w:p>
        </w:tc>
        <w:tc>
          <w:tcPr>
            <w:tcW w:w="1420" w:type="dxa"/>
            <w:tcBorders>
              <w:top w:val="nil"/>
              <w:left w:val="nil"/>
              <w:bottom w:val="nil"/>
              <w:right w:val="nil"/>
            </w:tcBorders>
            <w:shd w:val="clear" w:color="auto" w:fill="auto"/>
            <w:noWrap/>
            <w:vAlign w:val="bottom"/>
            <w:hideMark/>
          </w:tcPr>
          <w:p w:rsidR="00954E57" w:rsidRPr="00954E57" w:rsidRDefault="00954E57" w:rsidP="00954E57">
            <w:pPr>
              <w:spacing w:after="0" w:line="240" w:lineRule="auto"/>
              <w:jc w:val="right"/>
              <w:rPr>
                <w:rFonts w:ascii="Arial" w:eastAsia="Times New Roman" w:hAnsi="Arial" w:cs="Arial"/>
                <w:color w:val="000000"/>
                <w:sz w:val="18"/>
                <w:szCs w:val="18"/>
                <w:lang w:eastAsia="es-ES"/>
              </w:rPr>
            </w:pPr>
            <w:r w:rsidRPr="00954E57">
              <w:rPr>
                <w:rFonts w:ascii="Arial" w:eastAsia="Times New Roman" w:hAnsi="Arial" w:cs="Arial"/>
                <w:color w:val="000000"/>
                <w:sz w:val="18"/>
                <w:szCs w:val="18"/>
                <w:lang w:eastAsia="es-ES"/>
              </w:rPr>
              <w:t>87,59</w:t>
            </w:r>
          </w:p>
        </w:tc>
      </w:tr>
      <w:tr w:rsidR="00954E57" w:rsidRPr="00954E57" w:rsidTr="00954E57">
        <w:trPr>
          <w:trHeight w:val="300"/>
          <w:jc w:val="center"/>
        </w:trPr>
        <w:tc>
          <w:tcPr>
            <w:tcW w:w="5320" w:type="dxa"/>
            <w:tcBorders>
              <w:top w:val="nil"/>
              <w:left w:val="nil"/>
              <w:bottom w:val="nil"/>
              <w:right w:val="nil"/>
            </w:tcBorders>
            <w:shd w:val="clear" w:color="auto" w:fill="auto"/>
            <w:noWrap/>
            <w:vAlign w:val="bottom"/>
            <w:hideMark/>
          </w:tcPr>
          <w:p w:rsidR="00954E57" w:rsidRPr="00954E57" w:rsidRDefault="00954E57" w:rsidP="00954E57">
            <w:pPr>
              <w:spacing w:after="0" w:line="240" w:lineRule="auto"/>
              <w:rPr>
                <w:rFonts w:ascii="Arial" w:eastAsia="Times New Roman" w:hAnsi="Arial" w:cs="Arial"/>
                <w:color w:val="000000"/>
                <w:sz w:val="18"/>
                <w:szCs w:val="18"/>
                <w:lang w:eastAsia="es-ES"/>
              </w:rPr>
            </w:pPr>
            <w:r w:rsidRPr="00954E57">
              <w:rPr>
                <w:rFonts w:ascii="Arial" w:eastAsia="Times New Roman" w:hAnsi="Arial" w:cs="Arial"/>
                <w:color w:val="000000"/>
                <w:sz w:val="18"/>
                <w:szCs w:val="18"/>
                <w:lang w:eastAsia="es-ES"/>
              </w:rPr>
              <w:t xml:space="preserve">Deudas a corto plazo </w:t>
            </w:r>
          </w:p>
        </w:tc>
        <w:tc>
          <w:tcPr>
            <w:tcW w:w="1420" w:type="dxa"/>
            <w:tcBorders>
              <w:top w:val="nil"/>
              <w:left w:val="nil"/>
              <w:bottom w:val="nil"/>
              <w:right w:val="nil"/>
            </w:tcBorders>
            <w:shd w:val="clear" w:color="auto" w:fill="auto"/>
            <w:noWrap/>
            <w:vAlign w:val="bottom"/>
            <w:hideMark/>
          </w:tcPr>
          <w:p w:rsidR="00954E57" w:rsidRPr="00954E57" w:rsidRDefault="00954E57" w:rsidP="00954E57">
            <w:pPr>
              <w:spacing w:after="0" w:line="240" w:lineRule="auto"/>
              <w:jc w:val="right"/>
              <w:rPr>
                <w:rFonts w:ascii="Arial" w:eastAsia="Times New Roman" w:hAnsi="Arial" w:cs="Arial"/>
                <w:color w:val="000000"/>
                <w:sz w:val="18"/>
                <w:szCs w:val="18"/>
                <w:lang w:eastAsia="es-ES"/>
              </w:rPr>
            </w:pPr>
            <w:r w:rsidRPr="00954E57">
              <w:rPr>
                <w:rFonts w:ascii="Arial" w:eastAsia="Times New Roman" w:hAnsi="Arial" w:cs="Arial"/>
                <w:color w:val="000000"/>
                <w:sz w:val="18"/>
                <w:szCs w:val="18"/>
                <w:lang w:eastAsia="es-ES"/>
              </w:rPr>
              <w:t>5.178,12</w:t>
            </w:r>
          </w:p>
        </w:tc>
        <w:tc>
          <w:tcPr>
            <w:tcW w:w="1420" w:type="dxa"/>
            <w:tcBorders>
              <w:top w:val="nil"/>
              <w:left w:val="nil"/>
              <w:bottom w:val="nil"/>
              <w:right w:val="nil"/>
            </w:tcBorders>
            <w:shd w:val="clear" w:color="auto" w:fill="auto"/>
            <w:noWrap/>
            <w:vAlign w:val="bottom"/>
            <w:hideMark/>
          </w:tcPr>
          <w:p w:rsidR="00954E57" w:rsidRPr="00954E57" w:rsidRDefault="00954E57" w:rsidP="00954E57">
            <w:pPr>
              <w:spacing w:after="0" w:line="240" w:lineRule="auto"/>
              <w:jc w:val="right"/>
              <w:rPr>
                <w:rFonts w:ascii="Arial" w:eastAsia="Times New Roman" w:hAnsi="Arial" w:cs="Arial"/>
                <w:color w:val="000000"/>
                <w:sz w:val="18"/>
                <w:szCs w:val="18"/>
                <w:lang w:eastAsia="es-ES"/>
              </w:rPr>
            </w:pPr>
            <w:r w:rsidRPr="00954E57">
              <w:rPr>
                <w:rFonts w:ascii="Arial" w:eastAsia="Times New Roman" w:hAnsi="Arial" w:cs="Arial"/>
                <w:color w:val="000000"/>
                <w:sz w:val="18"/>
                <w:szCs w:val="18"/>
                <w:lang w:eastAsia="es-ES"/>
              </w:rPr>
              <w:t>5.178,12</w:t>
            </w:r>
          </w:p>
        </w:tc>
      </w:tr>
      <w:tr w:rsidR="00954E57" w:rsidRPr="00E4556B" w:rsidTr="00954E57">
        <w:trPr>
          <w:trHeight w:val="315"/>
          <w:jc w:val="center"/>
        </w:trPr>
        <w:tc>
          <w:tcPr>
            <w:tcW w:w="5320" w:type="dxa"/>
            <w:tcBorders>
              <w:top w:val="nil"/>
              <w:left w:val="nil"/>
              <w:bottom w:val="single" w:sz="8" w:space="0" w:color="auto"/>
              <w:right w:val="nil"/>
            </w:tcBorders>
            <w:shd w:val="clear" w:color="auto" w:fill="auto"/>
            <w:noWrap/>
            <w:vAlign w:val="bottom"/>
            <w:hideMark/>
          </w:tcPr>
          <w:p w:rsidR="00954E57" w:rsidRPr="00E4556B" w:rsidRDefault="00954E57" w:rsidP="00954E57">
            <w:pPr>
              <w:spacing w:after="0" w:line="240" w:lineRule="auto"/>
              <w:rPr>
                <w:rFonts w:ascii="Arial" w:eastAsia="Times New Roman" w:hAnsi="Arial" w:cs="Arial"/>
                <w:color w:val="000000"/>
                <w:sz w:val="18"/>
                <w:szCs w:val="18"/>
                <w:lang w:eastAsia="es-ES"/>
              </w:rPr>
            </w:pPr>
            <w:r w:rsidRPr="00E4556B">
              <w:rPr>
                <w:rFonts w:ascii="Arial" w:eastAsia="Times New Roman" w:hAnsi="Arial" w:cs="Arial"/>
                <w:color w:val="000000"/>
                <w:sz w:val="18"/>
                <w:szCs w:val="18"/>
                <w:lang w:eastAsia="es-ES"/>
              </w:rPr>
              <w:t>Acreedores empresas del grupo</w:t>
            </w:r>
          </w:p>
        </w:tc>
        <w:tc>
          <w:tcPr>
            <w:tcW w:w="1420" w:type="dxa"/>
            <w:tcBorders>
              <w:top w:val="nil"/>
              <w:left w:val="nil"/>
              <w:bottom w:val="single" w:sz="8" w:space="0" w:color="auto"/>
              <w:right w:val="nil"/>
            </w:tcBorders>
            <w:shd w:val="clear" w:color="auto" w:fill="auto"/>
            <w:noWrap/>
            <w:vAlign w:val="bottom"/>
            <w:hideMark/>
          </w:tcPr>
          <w:p w:rsidR="00954E57" w:rsidRPr="00E4556B" w:rsidRDefault="00954E57" w:rsidP="00954E57">
            <w:pPr>
              <w:spacing w:after="0" w:line="240" w:lineRule="auto"/>
              <w:jc w:val="right"/>
              <w:rPr>
                <w:rFonts w:ascii="Arial" w:eastAsia="Times New Roman" w:hAnsi="Arial" w:cs="Arial"/>
                <w:color w:val="000000"/>
                <w:sz w:val="18"/>
                <w:szCs w:val="18"/>
                <w:lang w:eastAsia="es-ES"/>
              </w:rPr>
            </w:pPr>
            <w:r w:rsidRPr="00E4556B">
              <w:rPr>
                <w:rFonts w:ascii="Arial" w:eastAsia="Times New Roman" w:hAnsi="Arial" w:cs="Arial"/>
                <w:color w:val="000000"/>
                <w:sz w:val="18"/>
                <w:szCs w:val="18"/>
                <w:lang w:eastAsia="es-ES"/>
              </w:rPr>
              <w:t>117.576,11</w:t>
            </w:r>
          </w:p>
        </w:tc>
        <w:tc>
          <w:tcPr>
            <w:tcW w:w="1420" w:type="dxa"/>
            <w:tcBorders>
              <w:top w:val="nil"/>
              <w:left w:val="nil"/>
              <w:bottom w:val="single" w:sz="8" w:space="0" w:color="auto"/>
              <w:right w:val="nil"/>
            </w:tcBorders>
            <w:shd w:val="clear" w:color="auto" w:fill="auto"/>
            <w:noWrap/>
            <w:vAlign w:val="bottom"/>
            <w:hideMark/>
          </w:tcPr>
          <w:p w:rsidR="00954E57" w:rsidRPr="00E4556B" w:rsidRDefault="00954E57" w:rsidP="00954E57">
            <w:pPr>
              <w:spacing w:after="0" w:line="240" w:lineRule="auto"/>
              <w:jc w:val="right"/>
              <w:rPr>
                <w:rFonts w:ascii="Arial" w:eastAsia="Times New Roman" w:hAnsi="Arial" w:cs="Arial"/>
                <w:color w:val="000000"/>
                <w:sz w:val="18"/>
                <w:szCs w:val="18"/>
                <w:lang w:eastAsia="es-ES"/>
              </w:rPr>
            </w:pPr>
            <w:r w:rsidRPr="00E4556B">
              <w:rPr>
                <w:rFonts w:ascii="Arial" w:eastAsia="Times New Roman" w:hAnsi="Arial" w:cs="Arial"/>
                <w:color w:val="000000"/>
                <w:sz w:val="18"/>
                <w:szCs w:val="18"/>
                <w:lang w:eastAsia="es-ES"/>
              </w:rPr>
              <w:t>53.476,14</w:t>
            </w:r>
          </w:p>
        </w:tc>
      </w:tr>
    </w:tbl>
    <w:p w:rsidR="002C3B35" w:rsidRPr="009F7FC3" w:rsidRDefault="003F28CB" w:rsidP="0030215D">
      <w:pPr>
        <w:widowControl w:val="0"/>
        <w:autoSpaceDE w:val="0"/>
        <w:autoSpaceDN w:val="0"/>
        <w:adjustRightInd w:val="0"/>
        <w:spacing w:before="200" w:after="120" w:line="280" w:lineRule="exact"/>
        <w:jc w:val="both"/>
        <w:rPr>
          <w:rFonts w:ascii="Arial" w:hAnsi="Arial" w:cs="Arial"/>
          <w:sz w:val="20"/>
          <w:szCs w:val="20"/>
        </w:rPr>
      </w:pPr>
      <w:r w:rsidRPr="00E4556B">
        <w:rPr>
          <w:rFonts w:ascii="Arial" w:hAnsi="Arial" w:cs="Arial"/>
          <w:sz w:val="20"/>
          <w:szCs w:val="20"/>
        </w:rPr>
        <w:t xml:space="preserve">Al cierre del ejercicio figura en la partida </w:t>
      </w:r>
      <w:r w:rsidR="003D0124" w:rsidRPr="00E4556B">
        <w:rPr>
          <w:rFonts w:ascii="Arial" w:hAnsi="Arial" w:cs="Arial"/>
          <w:sz w:val="20"/>
          <w:szCs w:val="20"/>
        </w:rPr>
        <w:t xml:space="preserve">“Acreedores </w:t>
      </w:r>
      <w:r w:rsidR="00CE74B9" w:rsidRPr="00E4556B">
        <w:rPr>
          <w:rFonts w:ascii="Arial" w:hAnsi="Arial" w:cs="Arial"/>
          <w:sz w:val="20"/>
          <w:szCs w:val="20"/>
        </w:rPr>
        <w:t>empresas del grupo”</w:t>
      </w:r>
      <w:r w:rsidR="003D0124" w:rsidRPr="00E4556B">
        <w:rPr>
          <w:rFonts w:ascii="Arial" w:hAnsi="Arial" w:cs="Arial"/>
          <w:sz w:val="20"/>
          <w:szCs w:val="20"/>
        </w:rPr>
        <w:t xml:space="preserve"> </w:t>
      </w:r>
      <w:r w:rsidRPr="00E4556B">
        <w:rPr>
          <w:rFonts w:ascii="Arial" w:hAnsi="Arial" w:cs="Arial"/>
          <w:sz w:val="20"/>
          <w:szCs w:val="20"/>
        </w:rPr>
        <w:t xml:space="preserve">la cantidad de </w:t>
      </w:r>
      <w:r w:rsidR="00954E57" w:rsidRPr="00E4556B">
        <w:rPr>
          <w:rFonts w:ascii="Arial" w:hAnsi="Arial" w:cs="Arial"/>
          <w:sz w:val="20"/>
          <w:szCs w:val="20"/>
        </w:rPr>
        <w:t>117.576,11</w:t>
      </w:r>
      <w:r w:rsidR="000D0536" w:rsidRPr="00E4556B">
        <w:rPr>
          <w:rFonts w:ascii="Arial" w:hAnsi="Arial" w:cs="Arial"/>
          <w:sz w:val="20"/>
          <w:szCs w:val="20"/>
        </w:rPr>
        <w:t xml:space="preserve"> euros (</w:t>
      </w:r>
      <w:r w:rsidR="00ED73EB" w:rsidRPr="00E4556B">
        <w:rPr>
          <w:rFonts w:ascii="Arial" w:hAnsi="Arial" w:cs="Arial"/>
          <w:sz w:val="20"/>
          <w:szCs w:val="20"/>
        </w:rPr>
        <w:t xml:space="preserve">53.476,14 </w:t>
      </w:r>
      <w:r w:rsidR="00BC701C" w:rsidRPr="00E4556B">
        <w:rPr>
          <w:rFonts w:ascii="Arial" w:hAnsi="Arial" w:cs="Arial"/>
          <w:sz w:val="20"/>
          <w:szCs w:val="20"/>
        </w:rPr>
        <w:t>euros</w:t>
      </w:r>
      <w:r w:rsidR="000D0536" w:rsidRPr="00E4556B">
        <w:rPr>
          <w:rFonts w:ascii="Arial" w:hAnsi="Arial" w:cs="Arial"/>
          <w:sz w:val="20"/>
          <w:szCs w:val="20"/>
        </w:rPr>
        <w:t xml:space="preserve"> </w:t>
      </w:r>
      <w:r w:rsidR="00ED73EB" w:rsidRPr="00E4556B">
        <w:rPr>
          <w:rFonts w:ascii="Arial" w:hAnsi="Arial" w:cs="Arial"/>
          <w:sz w:val="20"/>
          <w:szCs w:val="20"/>
        </w:rPr>
        <w:t>en el ejercicio anterior</w:t>
      </w:r>
      <w:r w:rsidR="000D0536" w:rsidRPr="00E4556B">
        <w:rPr>
          <w:rFonts w:ascii="Arial" w:hAnsi="Arial" w:cs="Arial"/>
          <w:sz w:val="20"/>
          <w:szCs w:val="20"/>
        </w:rPr>
        <w:t>)</w:t>
      </w:r>
      <w:r w:rsidRPr="00E4556B">
        <w:rPr>
          <w:rFonts w:ascii="Arial" w:hAnsi="Arial" w:cs="Arial"/>
          <w:sz w:val="20"/>
          <w:szCs w:val="20"/>
        </w:rPr>
        <w:t xml:space="preserve"> pendientes de pago</w:t>
      </w:r>
      <w:r w:rsidRPr="009F7FC3">
        <w:rPr>
          <w:rFonts w:ascii="Arial" w:hAnsi="Arial" w:cs="Arial"/>
          <w:sz w:val="20"/>
          <w:szCs w:val="20"/>
        </w:rPr>
        <w:t xml:space="preserve"> a ITER, por los </w:t>
      </w:r>
      <w:r w:rsidRPr="009F7FC3">
        <w:rPr>
          <w:rFonts w:ascii="Arial" w:hAnsi="Arial" w:cs="Arial"/>
          <w:sz w:val="20"/>
          <w:szCs w:val="20"/>
        </w:rPr>
        <w:lastRenderedPageBreak/>
        <w:t xml:space="preserve">servicios administrativos, </w:t>
      </w:r>
      <w:r w:rsidR="003D0124" w:rsidRPr="009F7FC3">
        <w:rPr>
          <w:rFonts w:ascii="Arial" w:hAnsi="Arial" w:cs="Arial"/>
          <w:sz w:val="20"/>
          <w:szCs w:val="20"/>
        </w:rPr>
        <w:t>y de gestión contratados.</w:t>
      </w:r>
    </w:p>
    <w:p w:rsidR="003F28CB" w:rsidRPr="00540DC3" w:rsidRDefault="002C3B35" w:rsidP="005C3EE4">
      <w:pPr>
        <w:spacing w:before="120" w:after="120" w:line="280" w:lineRule="exact"/>
        <w:jc w:val="both"/>
        <w:rPr>
          <w:rFonts w:ascii="Arial" w:hAnsi="Arial" w:cs="Arial"/>
          <w:sz w:val="20"/>
          <w:szCs w:val="20"/>
        </w:rPr>
      </w:pPr>
      <w:r w:rsidRPr="00493A18">
        <w:rPr>
          <w:rFonts w:ascii="Arial" w:hAnsi="Arial" w:cs="Arial"/>
          <w:sz w:val="20"/>
          <w:szCs w:val="20"/>
        </w:rPr>
        <w:t xml:space="preserve">En el epígrafe de “inversiones financieras” por importe de </w:t>
      </w:r>
      <w:r w:rsidR="00493A18" w:rsidRPr="00493A18">
        <w:rPr>
          <w:rFonts w:ascii="Arial" w:hAnsi="Arial" w:cs="Arial"/>
          <w:sz w:val="20"/>
          <w:szCs w:val="20"/>
        </w:rPr>
        <w:t>618.932,29</w:t>
      </w:r>
      <w:r w:rsidR="00F646EE" w:rsidRPr="00493A18">
        <w:rPr>
          <w:rFonts w:ascii="Arial" w:hAnsi="Arial" w:cs="Arial"/>
          <w:sz w:val="20"/>
          <w:szCs w:val="20"/>
        </w:rPr>
        <w:t xml:space="preserve"> euros (</w:t>
      </w:r>
      <w:r w:rsidR="00ED73EB" w:rsidRPr="00493A18">
        <w:rPr>
          <w:rFonts w:ascii="Arial" w:hAnsi="Arial" w:cs="Arial"/>
          <w:sz w:val="20"/>
          <w:szCs w:val="20"/>
        </w:rPr>
        <w:t xml:space="preserve">429.965,14 </w:t>
      </w:r>
      <w:r w:rsidRPr="00493A18">
        <w:rPr>
          <w:rFonts w:ascii="Arial" w:hAnsi="Arial" w:cs="Arial"/>
          <w:sz w:val="20"/>
          <w:szCs w:val="20"/>
        </w:rPr>
        <w:t>euros</w:t>
      </w:r>
      <w:r w:rsidR="00F646EE" w:rsidRPr="00493A18">
        <w:rPr>
          <w:rFonts w:ascii="Arial" w:hAnsi="Arial" w:cs="Arial"/>
          <w:sz w:val="20"/>
          <w:szCs w:val="20"/>
        </w:rPr>
        <w:t xml:space="preserve"> en el </w:t>
      </w:r>
      <w:r w:rsidR="00ED73EB" w:rsidRPr="00493A18">
        <w:rPr>
          <w:rFonts w:ascii="Arial" w:hAnsi="Arial" w:cs="Arial"/>
          <w:sz w:val="20"/>
          <w:szCs w:val="20"/>
        </w:rPr>
        <w:t>ejercicio anterior)</w:t>
      </w:r>
      <w:r w:rsidR="00F646EE" w:rsidRPr="00493A18">
        <w:rPr>
          <w:rFonts w:ascii="Arial" w:hAnsi="Arial" w:cs="Arial"/>
          <w:sz w:val="20"/>
          <w:szCs w:val="20"/>
        </w:rPr>
        <w:t>)</w:t>
      </w:r>
      <w:r w:rsidRPr="00493A18">
        <w:rPr>
          <w:rFonts w:ascii="Arial" w:hAnsi="Arial" w:cs="Arial"/>
          <w:sz w:val="20"/>
          <w:szCs w:val="20"/>
        </w:rPr>
        <w:t xml:space="preserve"> se recoge los saldos derivados de las imputaciones de impuesto dentro de la consolidación fiscal del grupo.</w:t>
      </w:r>
    </w:p>
    <w:p w:rsidR="003F28CB" w:rsidRPr="00540DC3" w:rsidRDefault="003F28CB" w:rsidP="005C3EE4">
      <w:pPr>
        <w:spacing w:before="120" w:after="120" w:line="280" w:lineRule="exact"/>
        <w:jc w:val="both"/>
        <w:rPr>
          <w:rFonts w:ascii="Arial" w:hAnsi="Arial" w:cs="Arial"/>
          <w:sz w:val="20"/>
          <w:szCs w:val="20"/>
        </w:rPr>
      </w:pPr>
      <w:r w:rsidRPr="00540DC3">
        <w:rPr>
          <w:rFonts w:ascii="Arial" w:hAnsi="Arial" w:cs="Arial"/>
          <w:sz w:val="20"/>
          <w:szCs w:val="20"/>
        </w:rPr>
        <w:t>Estos precios son comparables con los pactados en mercado para operaciones de similar riesgo</w:t>
      </w:r>
    </w:p>
    <w:p w:rsidR="00362031" w:rsidRPr="001612D7" w:rsidRDefault="00362031" w:rsidP="005C3EE4">
      <w:pPr>
        <w:widowControl w:val="0"/>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Retribución a los miembros del Consejo de Administración </w:t>
      </w:r>
    </w:p>
    <w:p w:rsidR="00362031" w:rsidRPr="00D31768" w:rsidRDefault="00362031" w:rsidP="005C3EE4">
      <w:pPr>
        <w:widowControl w:val="0"/>
        <w:spacing w:before="120" w:after="120" w:line="280" w:lineRule="exact"/>
        <w:jc w:val="both"/>
        <w:rPr>
          <w:rFonts w:ascii="Arial" w:hAnsi="Arial" w:cs="Arial"/>
          <w:sz w:val="20"/>
          <w:szCs w:val="20"/>
        </w:rPr>
      </w:pPr>
      <w:r w:rsidRPr="00D31768">
        <w:rPr>
          <w:rFonts w:ascii="Arial" w:hAnsi="Arial" w:cs="Arial"/>
          <w:sz w:val="20"/>
          <w:szCs w:val="20"/>
        </w:rPr>
        <w:t xml:space="preserve">Los miembros del Consejo de Administración de la Sociedad no han percibido remuneración alguna en concepto de sueldos o dietas, así como tampoco han recibido importe alguno en concepto de participación en beneficios o primas. Tampoco han recibido acciones ni opciones sobre acciones durante el ejercicio, ni han ejercido opciones ni tienen opciones pendientes de ejercitar. </w:t>
      </w:r>
    </w:p>
    <w:p w:rsidR="00362031" w:rsidRPr="001612D7" w:rsidRDefault="00362031" w:rsidP="005C3EE4">
      <w:pPr>
        <w:keepNext/>
        <w:keepLines/>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Retribución y préstamos a personal de alta dirección </w:t>
      </w:r>
    </w:p>
    <w:p w:rsidR="00007B11" w:rsidRDefault="00362031" w:rsidP="005C3EE4">
      <w:pPr>
        <w:keepNext/>
        <w:keepLines/>
        <w:spacing w:before="120" w:after="120" w:line="280" w:lineRule="exact"/>
        <w:jc w:val="both"/>
        <w:rPr>
          <w:rFonts w:ascii="Arial" w:hAnsi="Arial" w:cs="Arial"/>
          <w:sz w:val="20"/>
          <w:szCs w:val="20"/>
        </w:rPr>
      </w:pPr>
      <w:r w:rsidRPr="00D31768">
        <w:rPr>
          <w:rFonts w:ascii="Arial" w:hAnsi="Arial" w:cs="Arial"/>
          <w:sz w:val="20"/>
          <w:szCs w:val="20"/>
        </w:rPr>
        <w:t>La Sociedad durante el ejercicio 20</w:t>
      </w:r>
      <w:r w:rsidR="00F646EE" w:rsidRPr="00D31768">
        <w:rPr>
          <w:rFonts w:ascii="Arial" w:hAnsi="Arial" w:cs="Arial"/>
          <w:sz w:val="20"/>
          <w:szCs w:val="20"/>
        </w:rPr>
        <w:t>2</w:t>
      </w:r>
      <w:r w:rsidR="00ED73EB">
        <w:rPr>
          <w:rFonts w:ascii="Arial" w:hAnsi="Arial" w:cs="Arial"/>
          <w:sz w:val="20"/>
          <w:szCs w:val="20"/>
        </w:rPr>
        <w:t>1</w:t>
      </w:r>
      <w:r w:rsidR="00F646EE" w:rsidRPr="00D31768">
        <w:rPr>
          <w:rFonts w:ascii="Arial" w:hAnsi="Arial" w:cs="Arial"/>
          <w:sz w:val="20"/>
          <w:szCs w:val="20"/>
        </w:rPr>
        <w:t xml:space="preserve"> y 20</w:t>
      </w:r>
      <w:r w:rsidR="00ED73EB">
        <w:rPr>
          <w:rFonts w:ascii="Arial" w:hAnsi="Arial" w:cs="Arial"/>
          <w:sz w:val="20"/>
          <w:szCs w:val="20"/>
        </w:rPr>
        <w:t>20</w:t>
      </w:r>
      <w:r w:rsidRPr="00D31768">
        <w:rPr>
          <w:rFonts w:ascii="Arial" w:hAnsi="Arial" w:cs="Arial"/>
          <w:sz w:val="20"/>
          <w:szCs w:val="20"/>
        </w:rPr>
        <w:t xml:space="preserve"> no ha contado con personal de alta dirección, no devengándose cantidad alguna en concepto de retribuciones, indemnizaciones, pensiones, préstamos o cualquier otro concepto.</w:t>
      </w:r>
    </w:p>
    <w:p w:rsidR="000A3251" w:rsidRPr="00380BE5" w:rsidRDefault="000A3251" w:rsidP="001612D7">
      <w:pPr>
        <w:pStyle w:val="Ttulo4"/>
        <w:spacing w:before="360" w:after="120" w:line="280" w:lineRule="exact"/>
        <w:rPr>
          <w:rFonts w:ascii="Arial" w:hAnsi="Arial" w:cs="Arial"/>
          <w:sz w:val="20"/>
          <w:szCs w:val="20"/>
        </w:rPr>
      </w:pPr>
      <w:r w:rsidRPr="001612D7">
        <w:rPr>
          <w:rFonts w:ascii="Arial" w:hAnsi="Arial" w:cs="Arial"/>
          <w:sz w:val="20"/>
          <w:szCs w:val="20"/>
        </w:rPr>
        <w:t xml:space="preserve">10. INFORMACION SOBRE APLAZAMIENTOS DE PAGO EFECTUADOS A PROVEEDORES. D.A3ª “DEBER DE INFORMACIÓN” LEY 15/2010, DE 5 DEJULIO </w:t>
      </w:r>
    </w:p>
    <w:p w:rsidR="000A3251" w:rsidRPr="00380BE5" w:rsidRDefault="000A3251" w:rsidP="00DD383E">
      <w:pPr>
        <w:pStyle w:val="CM23"/>
        <w:keepNext/>
        <w:keepLines/>
        <w:spacing w:before="120" w:after="120" w:line="280" w:lineRule="exact"/>
        <w:jc w:val="both"/>
        <w:rPr>
          <w:rFonts w:ascii="Arial" w:hAnsi="Arial" w:cs="Arial"/>
          <w:sz w:val="20"/>
          <w:szCs w:val="20"/>
        </w:rPr>
      </w:pPr>
      <w:r w:rsidRPr="00380BE5">
        <w:rPr>
          <w:rFonts w:ascii="Arial" w:hAnsi="Arial" w:cs="Arial"/>
          <w:sz w:val="20"/>
          <w:szCs w:val="20"/>
          <w:u w:val="single"/>
        </w:rPr>
        <w:t xml:space="preserve">Información sobre aplazamientos de pago efectuados a proveedores </w:t>
      </w:r>
    </w:p>
    <w:p w:rsidR="000A3251" w:rsidRPr="00380BE5" w:rsidRDefault="000A3251" w:rsidP="00DD383E">
      <w:pPr>
        <w:pStyle w:val="CM23"/>
        <w:spacing w:before="120" w:after="120" w:line="280" w:lineRule="exact"/>
        <w:ind w:right="143"/>
        <w:jc w:val="both"/>
        <w:rPr>
          <w:rFonts w:ascii="Arial" w:hAnsi="Arial" w:cs="Arial"/>
          <w:sz w:val="20"/>
          <w:szCs w:val="20"/>
        </w:rPr>
      </w:pPr>
      <w:r w:rsidRPr="00380BE5">
        <w:rPr>
          <w:rFonts w:ascii="Arial" w:hAnsi="Arial" w:cs="Arial"/>
          <w:sz w:val="20"/>
          <w:szCs w:val="20"/>
        </w:rPr>
        <w:t xml:space="preserve">El detalle de la información requerida en relación con el periodo medio de pago a proveedores es el siguiente: </w:t>
      </w:r>
    </w:p>
    <w:tbl>
      <w:tblPr>
        <w:tblW w:w="5000" w:type="pct"/>
        <w:jc w:val="center"/>
        <w:tblCellMar>
          <w:left w:w="70" w:type="dxa"/>
          <w:right w:w="70" w:type="dxa"/>
        </w:tblCellMar>
        <w:tblLook w:val="04A0"/>
      </w:tblPr>
      <w:tblGrid>
        <w:gridCol w:w="4322"/>
        <w:gridCol w:w="4322"/>
      </w:tblGrid>
      <w:tr w:rsidR="00F646EE" w:rsidRPr="00380BE5" w:rsidTr="00ED73EB">
        <w:trPr>
          <w:trHeight w:val="227"/>
          <w:jc w:val="center"/>
        </w:trPr>
        <w:tc>
          <w:tcPr>
            <w:tcW w:w="2500" w:type="pct"/>
            <w:tcBorders>
              <w:top w:val="nil"/>
              <w:left w:val="nil"/>
              <w:bottom w:val="nil"/>
              <w:right w:val="nil"/>
            </w:tcBorders>
            <w:shd w:val="clear" w:color="000000" w:fill="D9D9D9"/>
            <w:noWrap/>
            <w:vAlign w:val="bottom"/>
            <w:hideMark/>
          </w:tcPr>
          <w:p w:rsidR="00F646EE" w:rsidRPr="00CE440F" w:rsidRDefault="00F646EE" w:rsidP="00F646EE">
            <w:pPr>
              <w:spacing w:after="0" w:line="240" w:lineRule="auto"/>
              <w:jc w:val="center"/>
              <w:rPr>
                <w:rFonts w:ascii="Arial" w:hAnsi="Arial" w:cs="Arial"/>
                <w:b/>
                <w:bCs/>
                <w:color w:val="000000"/>
                <w:sz w:val="18"/>
                <w:szCs w:val="18"/>
              </w:rPr>
            </w:pPr>
            <w:r w:rsidRPr="00CE440F">
              <w:rPr>
                <w:rFonts w:ascii="Arial" w:hAnsi="Arial" w:cs="Arial"/>
                <w:b/>
                <w:bCs/>
                <w:color w:val="000000"/>
                <w:sz w:val="18"/>
                <w:szCs w:val="18"/>
              </w:rPr>
              <w:t>202</w:t>
            </w:r>
            <w:r w:rsidR="00ED73EB" w:rsidRPr="00CE440F">
              <w:rPr>
                <w:rFonts w:ascii="Arial" w:hAnsi="Arial" w:cs="Arial"/>
                <w:b/>
                <w:bCs/>
                <w:color w:val="000000"/>
                <w:sz w:val="18"/>
                <w:szCs w:val="18"/>
              </w:rPr>
              <w:t>1</w:t>
            </w:r>
          </w:p>
        </w:tc>
        <w:tc>
          <w:tcPr>
            <w:tcW w:w="2500" w:type="pct"/>
            <w:tcBorders>
              <w:top w:val="nil"/>
              <w:left w:val="nil"/>
              <w:bottom w:val="nil"/>
              <w:right w:val="nil"/>
            </w:tcBorders>
            <w:shd w:val="clear" w:color="000000" w:fill="D9D9D9"/>
            <w:noWrap/>
            <w:vAlign w:val="bottom"/>
            <w:hideMark/>
          </w:tcPr>
          <w:p w:rsidR="00F646EE" w:rsidRPr="00380BE5" w:rsidRDefault="00F646EE" w:rsidP="00F646EE">
            <w:pPr>
              <w:spacing w:after="0" w:line="240" w:lineRule="auto"/>
              <w:jc w:val="center"/>
              <w:rPr>
                <w:rFonts w:ascii="Arial" w:hAnsi="Arial" w:cs="Arial"/>
                <w:b/>
                <w:bCs/>
                <w:color w:val="000000"/>
                <w:sz w:val="18"/>
                <w:szCs w:val="18"/>
              </w:rPr>
            </w:pPr>
            <w:r w:rsidRPr="00380BE5">
              <w:rPr>
                <w:rFonts w:ascii="Arial" w:hAnsi="Arial" w:cs="Arial"/>
                <w:b/>
                <w:bCs/>
                <w:color w:val="000000"/>
                <w:sz w:val="18"/>
                <w:szCs w:val="18"/>
              </w:rPr>
              <w:t>20</w:t>
            </w:r>
            <w:r w:rsidR="00ED73EB">
              <w:rPr>
                <w:rFonts w:ascii="Arial" w:hAnsi="Arial" w:cs="Arial"/>
                <w:b/>
                <w:bCs/>
                <w:color w:val="000000"/>
                <w:sz w:val="18"/>
                <w:szCs w:val="18"/>
              </w:rPr>
              <w:t>20</w:t>
            </w:r>
          </w:p>
        </w:tc>
      </w:tr>
      <w:tr w:rsidR="00F646EE" w:rsidRPr="00380BE5" w:rsidTr="00ED73EB">
        <w:trPr>
          <w:trHeight w:val="227"/>
          <w:jc w:val="center"/>
        </w:trPr>
        <w:tc>
          <w:tcPr>
            <w:tcW w:w="2500" w:type="pct"/>
            <w:tcBorders>
              <w:top w:val="nil"/>
              <w:left w:val="nil"/>
              <w:bottom w:val="single" w:sz="4" w:space="0" w:color="auto"/>
              <w:right w:val="nil"/>
            </w:tcBorders>
            <w:shd w:val="clear" w:color="000000" w:fill="D9D9D9"/>
            <w:noWrap/>
            <w:vAlign w:val="bottom"/>
            <w:hideMark/>
          </w:tcPr>
          <w:p w:rsidR="00F646EE" w:rsidRPr="00CE440F" w:rsidRDefault="00F646EE" w:rsidP="00F646EE">
            <w:pPr>
              <w:spacing w:after="0" w:line="240" w:lineRule="auto"/>
              <w:jc w:val="center"/>
              <w:rPr>
                <w:rFonts w:ascii="Arial" w:hAnsi="Arial" w:cs="Arial"/>
                <w:b/>
                <w:bCs/>
                <w:color w:val="000000"/>
                <w:sz w:val="18"/>
                <w:szCs w:val="18"/>
              </w:rPr>
            </w:pPr>
            <w:r w:rsidRPr="00CE440F">
              <w:rPr>
                <w:rFonts w:ascii="Arial" w:hAnsi="Arial" w:cs="Arial"/>
                <w:b/>
                <w:bCs/>
                <w:color w:val="000000"/>
                <w:sz w:val="18"/>
                <w:szCs w:val="18"/>
              </w:rPr>
              <w:t>DIAS</w:t>
            </w:r>
          </w:p>
        </w:tc>
        <w:tc>
          <w:tcPr>
            <w:tcW w:w="2500" w:type="pct"/>
            <w:tcBorders>
              <w:top w:val="nil"/>
              <w:left w:val="nil"/>
              <w:bottom w:val="single" w:sz="4" w:space="0" w:color="auto"/>
              <w:right w:val="nil"/>
            </w:tcBorders>
            <w:shd w:val="clear" w:color="000000" w:fill="D9D9D9"/>
            <w:noWrap/>
            <w:vAlign w:val="bottom"/>
            <w:hideMark/>
          </w:tcPr>
          <w:p w:rsidR="00F646EE" w:rsidRPr="00380BE5" w:rsidRDefault="00F646EE" w:rsidP="00F646EE">
            <w:pPr>
              <w:spacing w:after="0" w:line="240" w:lineRule="auto"/>
              <w:jc w:val="center"/>
              <w:rPr>
                <w:rFonts w:ascii="Arial" w:hAnsi="Arial" w:cs="Arial"/>
                <w:b/>
                <w:bCs/>
                <w:color w:val="000000"/>
                <w:sz w:val="18"/>
                <w:szCs w:val="18"/>
              </w:rPr>
            </w:pPr>
            <w:r w:rsidRPr="00380BE5">
              <w:rPr>
                <w:rFonts w:ascii="Arial" w:hAnsi="Arial" w:cs="Arial"/>
                <w:b/>
                <w:bCs/>
                <w:color w:val="000000"/>
                <w:sz w:val="18"/>
                <w:szCs w:val="18"/>
              </w:rPr>
              <w:t>DIAS</w:t>
            </w:r>
          </w:p>
        </w:tc>
      </w:tr>
      <w:tr w:rsidR="00F646EE" w:rsidRPr="00380BE5" w:rsidTr="00316FA1">
        <w:trPr>
          <w:trHeight w:val="283"/>
          <w:jc w:val="center"/>
        </w:trPr>
        <w:tc>
          <w:tcPr>
            <w:tcW w:w="2500" w:type="pct"/>
            <w:tcBorders>
              <w:top w:val="single" w:sz="4" w:space="0" w:color="auto"/>
              <w:left w:val="nil"/>
              <w:bottom w:val="single" w:sz="4" w:space="0" w:color="auto"/>
              <w:right w:val="nil"/>
            </w:tcBorders>
            <w:shd w:val="clear" w:color="auto" w:fill="auto"/>
            <w:noWrap/>
            <w:vAlign w:val="bottom"/>
            <w:hideMark/>
          </w:tcPr>
          <w:p w:rsidR="00F646EE" w:rsidRPr="00CE440F" w:rsidRDefault="00CE440F" w:rsidP="00CE440F">
            <w:pPr>
              <w:spacing w:after="0" w:line="240" w:lineRule="auto"/>
              <w:jc w:val="center"/>
              <w:rPr>
                <w:rFonts w:ascii="Arial" w:hAnsi="Arial" w:cs="Arial"/>
                <w:color w:val="000000"/>
                <w:sz w:val="18"/>
                <w:szCs w:val="18"/>
              </w:rPr>
            </w:pPr>
            <w:r w:rsidRPr="00CE440F">
              <w:rPr>
                <w:rFonts w:ascii="Arial" w:hAnsi="Arial" w:cs="Arial"/>
                <w:color w:val="000000"/>
                <w:sz w:val="18"/>
                <w:szCs w:val="18"/>
              </w:rPr>
              <w:t>23,40</w:t>
            </w:r>
          </w:p>
        </w:tc>
        <w:tc>
          <w:tcPr>
            <w:tcW w:w="2500" w:type="pct"/>
            <w:tcBorders>
              <w:top w:val="single" w:sz="4" w:space="0" w:color="auto"/>
              <w:left w:val="nil"/>
              <w:bottom w:val="single" w:sz="4" w:space="0" w:color="auto"/>
              <w:right w:val="nil"/>
            </w:tcBorders>
            <w:noWrap/>
            <w:vAlign w:val="bottom"/>
            <w:hideMark/>
          </w:tcPr>
          <w:p w:rsidR="00F646EE" w:rsidRPr="00380BE5" w:rsidRDefault="00F646EE" w:rsidP="00F646EE">
            <w:pPr>
              <w:spacing w:after="0" w:line="240" w:lineRule="auto"/>
              <w:jc w:val="center"/>
              <w:rPr>
                <w:rFonts w:ascii="Arial" w:hAnsi="Arial" w:cs="Arial"/>
                <w:color w:val="000000"/>
                <w:sz w:val="18"/>
                <w:szCs w:val="18"/>
              </w:rPr>
            </w:pPr>
            <w:r w:rsidRPr="00380BE5">
              <w:rPr>
                <w:rFonts w:ascii="Arial" w:hAnsi="Arial" w:cs="Arial"/>
                <w:color w:val="000000"/>
                <w:sz w:val="18"/>
                <w:szCs w:val="18"/>
              </w:rPr>
              <w:t> </w:t>
            </w:r>
            <w:r w:rsidR="00ED73EB">
              <w:rPr>
                <w:rFonts w:ascii="Arial" w:hAnsi="Arial" w:cs="Arial"/>
                <w:color w:val="000000"/>
                <w:sz w:val="18"/>
                <w:szCs w:val="18"/>
              </w:rPr>
              <w:t>19,98</w:t>
            </w:r>
          </w:p>
        </w:tc>
      </w:tr>
    </w:tbl>
    <w:p w:rsidR="000A3251" w:rsidRDefault="000A3251" w:rsidP="0030215D">
      <w:pPr>
        <w:pStyle w:val="CM2"/>
        <w:spacing w:before="200" w:after="120" w:line="280" w:lineRule="exact"/>
        <w:jc w:val="both"/>
        <w:rPr>
          <w:rFonts w:ascii="Arial" w:hAnsi="Arial" w:cs="Arial"/>
          <w:sz w:val="20"/>
          <w:szCs w:val="20"/>
        </w:rPr>
      </w:pPr>
      <w:r w:rsidRPr="00380BE5">
        <w:rPr>
          <w:rFonts w:ascii="Arial" w:hAnsi="Arial" w:cs="Arial"/>
          <w:sz w:val="20"/>
          <w:szCs w:val="20"/>
        </w:rPr>
        <w:t>La Ley 31/2014, de 3 de diciembre, modificó la Ley 15/2010 en relación con la información a</w:t>
      </w:r>
      <w:r w:rsidRPr="001F4A4B">
        <w:rPr>
          <w:rFonts w:ascii="Arial" w:hAnsi="Arial" w:cs="Arial"/>
          <w:sz w:val="20"/>
          <w:szCs w:val="20"/>
        </w:rPr>
        <w:t xml:space="preserve"> incluir en memoria para solicitar el periodo medio de pago a proveedores. Posteriormente, la Resolución del ICAC de 29/1/2916 desarrolla la metodología para su cálculo y los requerimientos de información en memoria al respecto. Esta Resolución entró en vigor el 5/2/16 para las cuentas anuales de ejercicios iniciados a partir del 1/1/2015. </w:t>
      </w:r>
    </w:p>
    <w:p w:rsidR="007F4A2A" w:rsidRDefault="000A3251" w:rsidP="00F00FFF">
      <w:pPr>
        <w:widowControl w:val="0"/>
        <w:spacing w:before="120" w:after="120" w:line="280" w:lineRule="exact"/>
        <w:jc w:val="both"/>
        <w:rPr>
          <w:rFonts w:ascii="Arial" w:eastAsiaTheme="minorEastAsia" w:hAnsi="Arial" w:cs="Arial"/>
          <w:sz w:val="20"/>
          <w:szCs w:val="20"/>
          <w:lang w:eastAsia="es-ES"/>
        </w:rPr>
      </w:pPr>
      <w:r w:rsidRPr="000A3251">
        <w:rPr>
          <w:rFonts w:ascii="Arial" w:eastAsiaTheme="minorEastAsia" w:hAnsi="Arial" w:cs="Arial"/>
          <w:sz w:val="20"/>
          <w:szCs w:val="20"/>
          <w:lang w:eastAsia="es-ES"/>
        </w:rPr>
        <w:t xml:space="preserve">Los importes que figuran en las partidas de “Acreedores” del Balance no muestran saldos pendientes de pago que acumulen un aplazamiento superior al permitido por la Ley. </w:t>
      </w:r>
    </w:p>
    <w:p w:rsidR="007F4A2A" w:rsidRDefault="007F4A2A">
      <w:pPr>
        <w:rPr>
          <w:rFonts w:ascii="Arial" w:eastAsiaTheme="minorEastAsia" w:hAnsi="Arial" w:cs="Arial"/>
          <w:sz w:val="20"/>
          <w:szCs w:val="20"/>
          <w:lang w:eastAsia="es-ES"/>
        </w:rPr>
      </w:pPr>
      <w:r>
        <w:rPr>
          <w:rFonts w:ascii="Arial" w:eastAsiaTheme="minorEastAsia" w:hAnsi="Arial" w:cs="Arial"/>
          <w:sz w:val="20"/>
          <w:szCs w:val="20"/>
          <w:lang w:eastAsia="es-ES"/>
        </w:rPr>
        <w:br w:type="page"/>
      </w:r>
    </w:p>
    <w:p w:rsidR="00DD1DA8" w:rsidRPr="00540DC3" w:rsidRDefault="00DD1DA8" w:rsidP="001612D7">
      <w:pPr>
        <w:pStyle w:val="Ttulo4"/>
        <w:spacing w:before="360" w:after="120" w:line="280" w:lineRule="exact"/>
        <w:rPr>
          <w:rFonts w:ascii="Arial" w:hAnsi="Arial" w:cs="Arial"/>
          <w:sz w:val="20"/>
          <w:szCs w:val="20"/>
        </w:rPr>
      </w:pPr>
      <w:r w:rsidRPr="00540DC3">
        <w:rPr>
          <w:rFonts w:ascii="Arial" w:hAnsi="Arial" w:cs="Arial"/>
          <w:sz w:val="20"/>
          <w:szCs w:val="20"/>
        </w:rPr>
        <w:lastRenderedPageBreak/>
        <w:t>1</w:t>
      </w:r>
      <w:r w:rsidR="00221425">
        <w:rPr>
          <w:rFonts w:ascii="Arial" w:hAnsi="Arial" w:cs="Arial"/>
          <w:sz w:val="20"/>
          <w:szCs w:val="20"/>
        </w:rPr>
        <w:t>1</w:t>
      </w:r>
      <w:r w:rsidRPr="00540DC3">
        <w:rPr>
          <w:rFonts w:ascii="Arial" w:hAnsi="Arial" w:cs="Arial"/>
          <w:sz w:val="20"/>
          <w:szCs w:val="20"/>
        </w:rPr>
        <w:t xml:space="preserve">. OTRA INFORMACIÓN </w:t>
      </w:r>
    </w:p>
    <w:p w:rsidR="00EF042B" w:rsidRPr="00540DC3" w:rsidRDefault="00EF042B" w:rsidP="00F00FFF">
      <w:pPr>
        <w:spacing w:before="120" w:after="120" w:line="280" w:lineRule="exact"/>
        <w:jc w:val="both"/>
        <w:rPr>
          <w:rFonts w:ascii="Arial" w:hAnsi="Arial" w:cs="Arial"/>
          <w:sz w:val="20"/>
          <w:szCs w:val="20"/>
        </w:rPr>
      </w:pPr>
      <w:r w:rsidRPr="00540DC3">
        <w:rPr>
          <w:rFonts w:ascii="Arial" w:hAnsi="Arial" w:cs="Arial"/>
          <w:sz w:val="20"/>
          <w:szCs w:val="20"/>
        </w:rPr>
        <w:t>El número medio de</w:t>
      </w:r>
      <w:r w:rsidR="00006FDB">
        <w:rPr>
          <w:rFonts w:ascii="Arial" w:hAnsi="Arial" w:cs="Arial"/>
          <w:sz w:val="20"/>
          <w:szCs w:val="20"/>
        </w:rPr>
        <w:t xml:space="preserve"> personas empleadas en el</w:t>
      </w:r>
      <w:r w:rsidRPr="00540DC3">
        <w:rPr>
          <w:rFonts w:ascii="Arial" w:hAnsi="Arial" w:cs="Arial"/>
          <w:sz w:val="20"/>
          <w:szCs w:val="20"/>
        </w:rPr>
        <w:t xml:space="preserve"> ejercicio</w:t>
      </w:r>
      <w:r w:rsidR="00006FDB">
        <w:rPr>
          <w:rFonts w:ascii="Arial" w:hAnsi="Arial" w:cs="Arial"/>
          <w:sz w:val="20"/>
          <w:szCs w:val="20"/>
        </w:rPr>
        <w:t xml:space="preserve"> 20</w:t>
      </w:r>
      <w:r w:rsidR="00F646EE">
        <w:rPr>
          <w:rFonts w:ascii="Arial" w:hAnsi="Arial" w:cs="Arial"/>
          <w:sz w:val="20"/>
          <w:szCs w:val="20"/>
        </w:rPr>
        <w:t>2</w:t>
      </w:r>
      <w:r w:rsidR="00ED73EB">
        <w:rPr>
          <w:rFonts w:ascii="Arial" w:hAnsi="Arial" w:cs="Arial"/>
          <w:sz w:val="20"/>
          <w:szCs w:val="20"/>
        </w:rPr>
        <w:t>1</w:t>
      </w:r>
      <w:r w:rsidR="00006FDB">
        <w:rPr>
          <w:rFonts w:ascii="Arial" w:hAnsi="Arial" w:cs="Arial"/>
          <w:sz w:val="20"/>
          <w:szCs w:val="20"/>
        </w:rPr>
        <w:t xml:space="preserve"> y 20</w:t>
      </w:r>
      <w:r w:rsidR="00ED73EB">
        <w:rPr>
          <w:rFonts w:ascii="Arial" w:hAnsi="Arial" w:cs="Arial"/>
          <w:sz w:val="20"/>
          <w:szCs w:val="20"/>
        </w:rPr>
        <w:t>20</w:t>
      </w:r>
      <w:r w:rsidRPr="00540DC3">
        <w:rPr>
          <w:rFonts w:ascii="Arial" w:hAnsi="Arial" w:cs="Arial"/>
          <w:sz w:val="20"/>
          <w:szCs w:val="20"/>
        </w:rPr>
        <w:t xml:space="preserve"> es el siguiente:</w:t>
      </w:r>
    </w:p>
    <w:tbl>
      <w:tblPr>
        <w:tblW w:w="5000" w:type="pct"/>
        <w:jc w:val="center"/>
        <w:tblCellMar>
          <w:left w:w="70" w:type="dxa"/>
          <w:right w:w="70" w:type="dxa"/>
        </w:tblCellMar>
        <w:tblLook w:val="04A0"/>
      </w:tblPr>
      <w:tblGrid>
        <w:gridCol w:w="5224"/>
        <w:gridCol w:w="1800"/>
        <w:gridCol w:w="1620"/>
      </w:tblGrid>
      <w:tr w:rsidR="00F646EE" w:rsidRPr="00595471" w:rsidTr="00316FA1">
        <w:trPr>
          <w:trHeight w:val="283"/>
          <w:jc w:val="center"/>
        </w:trPr>
        <w:tc>
          <w:tcPr>
            <w:tcW w:w="3022" w:type="pct"/>
            <w:tcBorders>
              <w:top w:val="single" w:sz="4" w:space="0" w:color="auto"/>
              <w:left w:val="nil"/>
              <w:bottom w:val="single" w:sz="4" w:space="0" w:color="auto"/>
              <w:right w:val="nil"/>
            </w:tcBorders>
            <w:shd w:val="clear" w:color="000000" w:fill="D9D9D9"/>
            <w:noWrap/>
            <w:vAlign w:val="center"/>
            <w:hideMark/>
          </w:tcPr>
          <w:p w:rsidR="00F646EE" w:rsidRPr="00595471" w:rsidRDefault="00F646EE" w:rsidP="00F646EE">
            <w:pPr>
              <w:spacing w:after="0" w:line="240" w:lineRule="auto"/>
              <w:jc w:val="center"/>
              <w:rPr>
                <w:rFonts w:ascii="Arial" w:eastAsia="Times New Roman" w:hAnsi="Arial" w:cs="Arial"/>
                <w:b/>
                <w:bCs/>
                <w:color w:val="000000"/>
                <w:sz w:val="18"/>
                <w:szCs w:val="18"/>
                <w:lang w:eastAsia="es-ES"/>
              </w:rPr>
            </w:pPr>
            <w:r w:rsidRPr="00595471">
              <w:rPr>
                <w:rFonts w:ascii="Arial" w:eastAsia="Times New Roman" w:hAnsi="Arial" w:cs="Arial"/>
                <w:b/>
                <w:bCs/>
                <w:color w:val="000000"/>
                <w:sz w:val="18"/>
                <w:szCs w:val="18"/>
                <w:lang w:eastAsia="es-ES"/>
              </w:rPr>
              <w:t> </w:t>
            </w:r>
          </w:p>
        </w:tc>
        <w:tc>
          <w:tcPr>
            <w:tcW w:w="1041" w:type="pct"/>
            <w:tcBorders>
              <w:top w:val="single" w:sz="4" w:space="0" w:color="auto"/>
              <w:left w:val="nil"/>
              <w:bottom w:val="single" w:sz="4" w:space="0" w:color="auto"/>
              <w:right w:val="nil"/>
            </w:tcBorders>
            <w:shd w:val="clear" w:color="000000" w:fill="D9D9D9"/>
            <w:noWrap/>
            <w:vAlign w:val="bottom"/>
            <w:hideMark/>
          </w:tcPr>
          <w:p w:rsidR="00F646EE" w:rsidRPr="00D31768" w:rsidRDefault="00F646EE" w:rsidP="00F646EE">
            <w:pPr>
              <w:spacing w:after="0" w:line="240" w:lineRule="auto"/>
              <w:jc w:val="center"/>
              <w:rPr>
                <w:rFonts w:ascii="Arial" w:eastAsia="Times New Roman" w:hAnsi="Arial" w:cs="Arial"/>
                <w:b/>
                <w:bCs/>
                <w:color w:val="000000"/>
                <w:sz w:val="18"/>
                <w:szCs w:val="18"/>
                <w:lang w:eastAsia="es-ES"/>
              </w:rPr>
            </w:pPr>
            <w:r w:rsidRPr="00D31768">
              <w:rPr>
                <w:rFonts w:ascii="Arial" w:eastAsia="Times New Roman" w:hAnsi="Arial" w:cs="Arial"/>
                <w:b/>
                <w:bCs/>
                <w:color w:val="000000"/>
                <w:sz w:val="18"/>
                <w:szCs w:val="18"/>
                <w:lang w:eastAsia="es-ES"/>
              </w:rPr>
              <w:t>202</w:t>
            </w:r>
            <w:r w:rsidR="00ED73EB">
              <w:rPr>
                <w:rFonts w:ascii="Arial" w:eastAsia="Times New Roman" w:hAnsi="Arial" w:cs="Arial"/>
                <w:b/>
                <w:bCs/>
                <w:color w:val="000000"/>
                <w:sz w:val="18"/>
                <w:szCs w:val="18"/>
                <w:lang w:eastAsia="es-ES"/>
              </w:rPr>
              <w:t>1</w:t>
            </w:r>
          </w:p>
        </w:tc>
        <w:tc>
          <w:tcPr>
            <w:tcW w:w="937" w:type="pct"/>
            <w:tcBorders>
              <w:top w:val="single" w:sz="4" w:space="0" w:color="auto"/>
              <w:left w:val="nil"/>
              <w:bottom w:val="single" w:sz="4" w:space="0" w:color="auto"/>
              <w:right w:val="nil"/>
            </w:tcBorders>
            <w:shd w:val="clear" w:color="000000" w:fill="D9D9D9"/>
            <w:vAlign w:val="bottom"/>
          </w:tcPr>
          <w:p w:rsidR="00F646EE" w:rsidRPr="00595471" w:rsidRDefault="00ED73EB" w:rsidP="00F646EE">
            <w:pPr>
              <w:spacing w:after="0" w:line="240" w:lineRule="auto"/>
              <w:jc w:val="center"/>
              <w:rPr>
                <w:rFonts w:ascii="Arial" w:eastAsia="Times New Roman" w:hAnsi="Arial" w:cs="Arial"/>
                <w:b/>
                <w:bCs/>
                <w:color w:val="000000"/>
                <w:sz w:val="18"/>
                <w:szCs w:val="18"/>
                <w:lang w:eastAsia="es-ES"/>
              </w:rPr>
            </w:pPr>
            <w:r>
              <w:rPr>
                <w:rFonts w:ascii="Arial" w:eastAsia="Times New Roman" w:hAnsi="Arial" w:cs="Arial"/>
                <w:b/>
                <w:bCs/>
                <w:color w:val="000000"/>
                <w:sz w:val="18"/>
                <w:szCs w:val="18"/>
                <w:lang w:eastAsia="es-ES"/>
              </w:rPr>
              <w:t>2020</w:t>
            </w:r>
          </w:p>
        </w:tc>
      </w:tr>
      <w:tr w:rsidR="00F646EE" w:rsidRPr="00595471" w:rsidTr="00316FA1">
        <w:trPr>
          <w:trHeight w:val="283"/>
          <w:jc w:val="center"/>
        </w:trPr>
        <w:tc>
          <w:tcPr>
            <w:tcW w:w="3022" w:type="pct"/>
            <w:tcBorders>
              <w:top w:val="nil"/>
              <w:left w:val="nil"/>
              <w:bottom w:val="single" w:sz="4" w:space="0" w:color="auto"/>
              <w:right w:val="nil"/>
            </w:tcBorders>
            <w:shd w:val="clear" w:color="auto" w:fill="auto"/>
            <w:noWrap/>
            <w:vAlign w:val="center"/>
            <w:hideMark/>
          </w:tcPr>
          <w:p w:rsidR="00F646EE" w:rsidRPr="000A72AC" w:rsidRDefault="00F646EE" w:rsidP="00F646EE">
            <w:pPr>
              <w:spacing w:after="0" w:line="240" w:lineRule="auto"/>
              <w:rPr>
                <w:rFonts w:ascii="Arial" w:eastAsia="Times New Roman" w:hAnsi="Arial" w:cs="Arial"/>
                <w:color w:val="000000"/>
                <w:sz w:val="18"/>
                <w:szCs w:val="18"/>
                <w:lang w:eastAsia="es-ES"/>
              </w:rPr>
            </w:pPr>
            <w:r w:rsidRPr="000A72AC">
              <w:rPr>
                <w:rFonts w:ascii="Arial" w:eastAsia="Times New Roman" w:hAnsi="Arial" w:cs="Arial"/>
                <w:color w:val="000000"/>
                <w:sz w:val="18"/>
                <w:szCs w:val="18"/>
                <w:lang w:eastAsia="es-ES"/>
              </w:rPr>
              <w:t>Total Personal medio del ejercicio</w:t>
            </w:r>
          </w:p>
        </w:tc>
        <w:tc>
          <w:tcPr>
            <w:tcW w:w="1041" w:type="pct"/>
            <w:tcBorders>
              <w:top w:val="nil"/>
              <w:left w:val="nil"/>
              <w:bottom w:val="single" w:sz="4" w:space="0" w:color="auto"/>
              <w:right w:val="nil"/>
            </w:tcBorders>
            <w:shd w:val="clear" w:color="auto" w:fill="auto"/>
            <w:noWrap/>
            <w:vAlign w:val="center"/>
            <w:hideMark/>
          </w:tcPr>
          <w:p w:rsidR="00F646EE" w:rsidRPr="000A72AC" w:rsidRDefault="000A72AC" w:rsidP="00D31768">
            <w:pPr>
              <w:spacing w:after="0" w:line="240" w:lineRule="auto"/>
              <w:jc w:val="center"/>
              <w:rPr>
                <w:rFonts w:ascii="Arial" w:eastAsia="Times New Roman" w:hAnsi="Arial" w:cs="Arial"/>
                <w:color w:val="000000"/>
                <w:sz w:val="18"/>
                <w:szCs w:val="18"/>
                <w:lang w:eastAsia="es-ES"/>
              </w:rPr>
            </w:pPr>
            <w:r w:rsidRPr="000A72AC">
              <w:rPr>
                <w:rFonts w:ascii="Arial" w:eastAsia="Times New Roman" w:hAnsi="Arial" w:cs="Arial"/>
                <w:color w:val="000000"/>
                <w:sz w:val="18"/>
                <w:szCs w:val="18"/>
                <w:lang w:eastAsia="es-ES"/>
              </w:rPr>
              <w:t>14,11</w:t>
            </w:r>
          </w:p>
        </w:tc>
        <w:tc>
          <w:tcPr>
            <w:tcW w:w="937" w:type="pct"/>
            <w:tcBorders>
              <w:top w:val="nil"/>
              <w:left w:val="nil"/>
              <w:bottom w:val="single" w:sz="4" w:space="0" w:color="auto"/>
              <w:right w:val="nil"/>
            </w:tcBorders>
            <w:vAlign w:val="center"/>
          </w:tcPr>
          <w:p w:rsidR="00F646EE" w:rsidRPr="000A72AC" w:rsidRDefault="00ED73EB" w:rsidP="00F646EE">
            <w:pPr>
              <w:spacing w:after="0" w:line="240" w:lineRule="auto"/>
              <w:jc w:val="center"/>
              <w:rPr>
                <w:rFonts w:ascii="Arial" w:eastAsia="Times New Roman" w:hAnsi="Arial" w:cs="Arial"/>
                <w:color w:val="000000"/>
                <w:sz w:val="18"/>
                <w:szCs w:val="18"/>
                <w:lang w:eastAsia="es-ES"/>
              </w:rPr>
            </w:pPr>
            <w:r w:rsidRPr="000A72AC">
              <w:rPr>
                <w:rFonts w:ascii="Arial" w:eastAsia="Times New Roman" w:hAnsi="Arial" w:cs="Arial"/>
                <w:color w:val="000000"/>
                <w:sz w:val="18"/>
                <w:szCs w:val="18"/>
                <w:lang w:eastAsia="es-ES"/>
              </w:rPr>
              <w:t>18,67</w:t>
            </w:r>
          </w:p>
        </w:tc>
      </w:tr>
    </w:tbl>
    <w:p w:rsidR="00921051" w:rsidRPr="001612D7" w:rsidRDefault="00921051" w:rsidP="00F80EBA">
      <w:pPr>
        <w:widowControl w:val="0"/>
        <w:spacing w:before="240" w:after="120" w:line="280" w:lineRule="exact"/>
        <w:jc w:val="both"/>
        <w:rPr>
          <w:rFonts w:ascii="Arial" w:hAnsi="Arial" w:cs="Arial"/>
          <w:b/>
          <w:bCs/>
          <w:sz w:val="20"/>
          <w:szCs w:val="20"/>
          <w:u w:val="single"/>
        </w:rPr>
      </w:pPr>
      <w:r w:rsidRPr="001612D7">
        <w:rPr>
          <w:rFonts w:ascii="Arial" w:hAnsi="Arial" w:cs="Arial"/>
          <w:b/>
          <w:bCs/>
          <w:sz w:val="20"/>
          <w:szCs w:val="20"/>
          <w:u w:val="single"/>
        </w:rPr>
        <w:t>Gastos de Personal</w:t>
      </w:r>
    </w:p>
    <w:p w:rsidR="00921051" w:rsidRPr="00540DC3" w:rsidRDefault="00921051" w:rsidP="00F80EBA">
      <w:pPr>
        <w:widowControl w:val="0"/>
        <w:spacing w:before="120" w:after="120" w:line="280" w:lineRule="exact"/>
        <w:jc w:val="both"/>
        <w:rPr>
          <w:rFonts w:ascii="Arial" w:hAnsi="Arial" w:cs="Arial"/>
          <w:sz w:val="20"/>
          <w:szCs w:val="20"/>
        </w:rPr>
      </w:pPr>
      <w:r w:rsidRPr="00540DC3">
        <w:rPr>
          <w:rFonts w:ascii="Arial" w:hAnsi="Arial" w:cs="Arial"/>
          <w:sz w:val="20"/>
          <w:szCs w:val="20"/>
        </w:rPr>
        <w:t>Los importes habidos por este concepto han sido los siguientes:</w:t>
      </w:r>
    </w:p>
    <w:tbl>
      <w:tblPr>
        <w:tblW w:w="5000" w:type="pct"/>
        <w:jc w:val="center"/>
        <w:tblCellMar>
          <w:left w:w="70" w:type="dxa"/>
          <w:right w:w="70" w:type="dxa"/>
        </w:tblCellMar>
        <w:tblLook w:val="04A0"/>
      </w:tblPr>
      <w:tblGrid>
        <w:gridCol w:w="5044"/>
        <w:gridCol w:w="1800"/>
        <w:gridCol w:w="1800"/>
      </w:tblGrid>
      <w:tr w:rsidR="00356B75" w:rsidRPr="000A3251" w:rsidTr="00316FA1">
        <w:trPr>
          <w:trHeight w:val="283"/>
          <w:jc w:val="center"/>
        </w:trPr>
        <w:tc>
          <w:tcPr>
            <w:tcW w:w="2917" w:type="pct"/>
            <w:tcBorders>
              <w:top w:val="single" w:sz="8" w:space="0" w:color="auto"/>
              <w:left w:val="nil"/>
              <w:bottom w:val="single" w:sz="8" w:space="0" w:color="auto"/>
              <w:right w:val="nil"/>
            </w:tcBorders>
            <w:shd w:val="clear" w:color="000000" w:fill="D9D9D9"/>
            <w:noWrap/>
            <w:vAlign w:val="center"/>
            <w:hideMark/>
          </w:tcPr>
          <w:p w:rsidR="00356B75" w:rsidRPr="000A3251" w:rsidRDefault="00356B75" w:rsidP="00ED73EB">
            <w:pPr>
              <w:keepNext/>
              <w:keepLines/>
              <w:widowControl w:val="0"/>
              <w:spacing w:after="0" w:line="240" w:lineRule="auto"/>
              <w:ind w:left="214"/>
              <w:jc w:val="center"/>
              <w:rPr>
                <w:rFonts w:ascii="Arial" w:eastAsia="Times New Roman" w:hAnsi="Arial" w:cs="Arial"/>
                <w:b/>
                <w:bCs/>
                <w:color w:val="000000"/>
                <w:sz w:val="18"/>
                <w:szCs w:val="18"/>
                <w:lang w:eastAsia="es-ES"/>
              </w:rPr>
            </w:pPr>
          </w:p>
        </w:tc>
        <w:tc>
          <w:tcPr>
            <w:tcW w:w="1041" w:type="pct"/>
            <w:tcBorders>
              <w:top w:val="single" w:sz="8" w:space="0" w:color="auto"/>
              <w:left w:val="nil"/>
              <w:bottom w:val="single" w:sz="8" w:space="0" w:color="auto"/>
              <w:right w:val="nil"/>
            </w:tcBorders>
            <w:shd w:val="clear" w:color="000000" w:fill="D9D9D9"/>
            <w:noWrap/>
            <w:vAlign w:val="bottom"/>
            <w:hideMark/>
          </w:tcPr>
          <w:p w:rsidR="00356B75" w:rsidRPr="000A3251" w:rsidRDefault="00356B75" w:rsidP="00ED73EB">
            <w:pPr>
              <w:keepNext/>
              <w:keepLines/>
              <w:widowControl w:val="0"/>
              <w:spacing w:after="0" w:line="240" w:lineRule="auto"/>
              <w:ind w:right="139"/>
              <w:jc w:val="center"/>
              <w:rPr>
                <w:rFonts w:ascii="Arial" w:eastAsia="Times New Roman" w:hAnsi="Arial" w:cs="Arial"/>
                <w:b/>
                <w:bCs/>
                <w:color w:val="000000"/>
                <w:sz w:val="18"/>
                <w:szCs w:val="18"/>
                <w:lang w:eastAsia="es-ES"/>
              </w:rPr>
            </w:pPr>
            <w:r w:rsidRPr="000A3251">
              <w:rPr>
                <w:rFonts w:ascii="Arial" w:eastAsia="Times New Roman" w:hAnsi="Arial" w:cs="Arial"/>
                <w:b/>
                <w:bCs/>
                <w:color w:val="000000"/>
                <w:sz w:val="18"/>
                <w:szCs w:val="18"/>
                <w:lang w:eastAsia="es-ES"/>
              </w:rPr>
              <w:t>20</w:t>
            </w:r>
            <w:r w:rsidR="00CA242D">
              <w:rPr>
                <w:rFonts w:ascii="Arial" w:eastAsia="Times New Roman" w:hAnsi="Arial" w:cs="Arial"/>
                <w:b/>
                <w:bCs/>
                <w:color w:val="000000"/>
                <w:sz w:val="18"/>
                <w:szCs w:val="18"/>
                <w:lang w:eastAsia="es-ES"/>
              </w:rPr>
              <w:t>2</w:t>
            </w:r>
            <w:r w:rsidR="00ED73EB">
              <w:rPr>
                <w:rFonts w:ascii="Arial" w:eastAsia="Times New Roman" w:hAnsi="Arial" w:cs="Arial"/>
                <w:b/>
                <w:bCs/>
                <w:color w:val="000000"/>
                <w:sz w:val="18"/>
                <w:szCs w:val="18"/>
                <w:lang w:eastAsia="es-ES"/>
              </w:rPr>
              <w:t>1</w:t>
            </w:r>
          </w:p>
        </w:tc>
        <w:tc>
          <w:tcPr>
            <w:tcW w:w="1041" w:type="pct"/>
            <w:tcBorders>
              <w:top w:val="single" w:sz="8" w:space="0" w:color="auto"/>
              <w:left w:val="nil"/>
              <w:bottom w:val="single" w:sz="8" w:space="0" w:color="auto"/>
              <w:right w:val="nil"/>
            </w:tcBorders>
            <w:shd w:val="clear" w:color="000000" w:fill="D9D9D9"/>
            <w:vAlign w:val="bottom"/>
          </w:tcPr>
          <w:p w:rsidR="00356B75" w:rsidRPr="000A3251" w:rsidRDefault="00356B75" w:rsidP="00ED73EB">
            <w:pPr>
              <w:keepNext/>
              <w:keepLines/>
              <w:widowControl w:val="0"/>
              <w:spacing w:after="0" w:line="240" w:lineRule="auto"/>
              <w:ind w:right="139"/>
              <w:jc w:val="center"/>
              <w:rPr>
                <w:rFonts w:ascii="Arial" w:eastAsia="Times New Roman" w:hAnsi="Arial" w:cs="Arial"/>
                <w:b/>
                <w:bCs/>
                <w:color w:val="000000"/>
                <w:sz w:val="18"/>
                <w:szCs w:val="18"/>
                <w:lang w:eastAsia="es-ES"/>
              </w:rPr>
            </w:pPr>
            <w:r w:rsidRPr="000A3251">
              <w:rPr>
                <w:rFonts w:ascii="Arial" w:eastAsia="Times New Roman" w:hAnsi="Arial" w:cs="Arial"/>
                <w:b/>
                <w:bCs/>
                <w:color w:val="000000"/>
                <w:sz w:val="18"/>
                <w:szCs w:val="18"/>
                <w:lang w:eastAsia="es-ES"/>
              </w:rPr>
              <w:t>20</w:t>
            </w:r>
            <w:r w:rsidR="00ED73EB">
              <w:rPr>
                <w:rFonts w:ascii="Arial" w:eastAsia="Times New Roman" w:hAnsi="Arial" w:cs="Arial"/>
                <w:b/>
                <w:bCs/>
                <w:color w:val="000000"/>
                <w:sz w:val="18"/>
                <w:szCs w:val="18"/>
                <w:lang w:eastAsia="es-ES"/>
              </w:rPr>
              <w:t>20</w:t>
            </w:r>
          </w:p>
        </w:tc>
      </w:tr>
      <w:tr w:rsidR="00493A18" w:rsidRPr="000A3251" w:rsidTr="00316FA1">
        <w:trPr>
          <w:trHeight w:val="283"/>
          <w:jc w:val="center"/>
        </w:trPr>
        <w:tc>
          <w:tcPr>
            <w:tcW w:w="2917" w:type="pct"/>
            <w:tcBorders>
              <w:top w:val="nil"/>
              <w:left w:val="nil"/>
              <w:bottom w:val="nil"/>
              <w:right w:val="nil"/>
            </w:tcBorders>
            <w:shd w:val="clear" w:color="auto" w:fill="auto"/>
            <w:vAlign w:val="center"/>
            <w:hideMark/>
          </w:tcPr>
          <w:p w:rsidR="00493A18" w:rsidRPr="000A3251" w:rsidRDefault="00493A18" w:rsidP="00493A18">
            <w:pPr>
              <w:keepNext/>
              <w:keepLines/>
              <w:widowControl w:val="0"/>
              <w:spacing w:after="0" w:line="240" w:lineRule="auto"/>
              <w:ind w:left="214"/>
              <w:rPr>
                <w:rFonts w:ascii="Arial" w:eastAsia="Times New Roman" w:hAnsi="Arial" w:cs="Arial"/>
                <w:color w:val="000000"/>
                <w:sz w:val="18"/>
                <w:szCs w:val="18"/>
                <w:lang w:eastAsia="es-ES"/>
              </w:rPr>
            </w:pPr>
            <w:r w:rsidRPr="000A3251">
              <w:rPr>
                <w:rFonts w:ascii="Arial" w:eastAsia="Times New Roman" w:hAnsi="Arial" w:cs="Arial"/>
                <w:color w:val="000000"/>
                <w:sz w:val="18"/>
                <w:szCs w:val="18"/>
                <w:lang w:eastAsia="es-ES"/>
              </w:rPr>
              <w:t>Sueldos y Salarios</w:t>
            </w:r>
          </w:p>
        </w:tc>
        <w:tc>
          <w:tcPr>
            <w:tcW w:w="1041" w:type="pct"/>
            <w:tcBorders>
              <w:top w:val="nil"/>
              <w:left w:val="nil"/>
              <w:bottom w:val="nil"/>
              <w:right w:val="nil"/>
            </w:tcBorders>
            <w:shd w:val="clear" w:color="auto" w:fill="auto"/>
            <w:noWrap/>
            <w:vAlign w:val="center"/>
          </w:tcPr>
          <w:p w:rsidR="00493A18" w:rsidRPr="000A3251" w:rsidRDefault="00493A18" w:rsidP="00493A18">
            <w:pPr>
              <w:keepNext/>
              <w:keepLines/>
              <w:widowControl w:val="0"/>
              <w:spacing w:after="0" w:line="240" w:lineRule="auto"/>
              <w:ind w:right="139"/>
              <w:jc w:val="right"/>
              <w:rPr>
                <w:rFonts w:ascii="Arial" w:eastAsia="Times New Roman" w:hAnsi="Arial" w:cs="Arial"/>
                <w:color w:val="000000"/>
                <w:sz w:val="18"/>
                <w:szCs w:val="18"/>
                <w:lang w:eastAsia="es-ES"/>
              </w:rPr>
            </w:pPr>
            <w:r>
              <w:rPr>
                <w:rFonts w:ascii="Arial" w:hAnsi="Arial" w:cs="Arial"/>
                <w:color w:val="000000"/>
                <w:sz w:val="18"/>
                <w:szCs w:val="18"/>
              </w:rPr>
              <w:t>348.206,39</w:t>
            </w:r>
          </w:p>
        </w:tc>
        <w:tc>
          <w:tcPr>
            <w:tcW w:w="1041" w:type="pct"/>
            <w:tcBorders>
              <w:top w:val="nil"/>
              <w:left w:val="nil"/>
              <w:bottom w:val="nil"/>
              <w:right w:val="nil"/>
            </w:tcBorders>
            <w:vAlign w:val="center"/>
          </w:tcPr>
          <w:p w:rsidR="00493A18" w:rsidRPr="000A3251" w:rsidRDefault="00493A18" w:rsidP="00493A18">
            <w:pPr>
              <w:keepNext/>
              <w:keepLines/>
              <w:widowControl w:val="0"/>
              <w:spacing w:after="0" w:line="240" w:lineRule="auto"/>
              <w:ind w:right="139"/>
              <w:jc w:val="right"/>
              <w:rPr>
                <w:rFonts w:ascii="Arial" w:eastAsia="Times New Roman" w:hAnsi="Arial" w:cs="Arial"/>
                <w:color w:val="000000"/>
                <w:sz w:val="18"/>
                <w:szCs w:val="18"/>
                <w:lang w:eastAsia="es-ES"/>
              </w:rPr>
            </w:pPr>
            <w:r>
              <w:rPr>
                <w:rFonts w:ascii="Arial" w:hAnsi="Arial" w:cs="Arial"/>
                <w:color w:val="000000"/>
                <w:sz w:val="18"/>
                <w:szCs w:val="18"/>
              </w:rPr>
              <w:t>377.720,93</w:t>
            </w:r>
          </w:p>
        </w:tc>
      </w:tr>
      <w:tr w:rsidR="00493A18" w:rsidRPr="000A3251" w:rsidTr="00316FA1">
        <w:trPr>
          <w:trHeight w:val="283"/>
          <w:jc w:val="center"/>
        </w:trPr>
        <w:tc>
          <w:tcPr>
            <w:tcW w:w="2917" w:type="pct"/>
            <w:tcBorders>
              <w:top w:val="nil"/>
              <w:left w:val="nil"/>
              <w:bottom w:val="single" w:sz="8" w:space="0" w:color="auto"/>
              <w:right w:val="nil"/>
            </w:tcBorders>
            <w:shd w:val="clear" w:color="auto" w:fill="auto"/>
            <w:noWrap/>
            <w:vAlign w:val="center"/>
            <w:hideMark/>
          </w:tcPr>
          <w:p w:rsidR="00493A18" w:rsidRPr="000A3251" w:rsidRDefault="00493A18" w:rsidP="00493A18">
            <w:pPr>
              <w:keepNext/>
              <w:keepLines/>
              <w:widowControl w:val="0"/>
              <w:spacing w:after="0" w:line="240" w:lineRule="auto"/>
              <w:ind w:left="214"/>
              <w:rPr>
                <w:rFonts w:ascii="Arial" w:eastAsia="Times New Roman" w:hAnsi="Arial" w:cs="Arial"/>
                <w:color w:val="000000"/>
                <w:sz w:val="18"/>
                <w:szCs w:val="18"/>
                <w:lang w:eastAsia="es-ES"/>
              </w:rPr>
            </w:pPr>
            <w:proofErr w:type="spellStart"/>
            <w:r w:rsidRPr="000A3251">
              <w:rPr>
                <w:rFonts w:ascii="Arial" w:eastAsia="Times New Roman" w:hAnsi="Arial" w:cs="Arial"/>
                <w:color w:val="000000"/>
                <w:sz w:val="18"/>
                <w:szCs w:val="18"/>
                <w:lang w:eastAsia="es-ES"/>
              </w:rPr>
              <w:t>Seg</w:t>
            </w:r>
            <w:proofErr w:type="spellEnd"/>
            <w:r w:rsidRPr="000A3251">
              <w:rPr>
                <w:rFonts w:ascii="Arial" w:eastAsia="Times New Roman" w:hAnsi="Arial" w:cs="Arial"/>
                <w:color w:val="000000"/>
                <w:sz w:val="18"/>
                <w:szCs w:val="18"/>
                <w:lang w:eastAsia="es-ES"/>
              </w:rPr>
              <w:t xml:space="preserve">. Social Cgo. </w:t>
            </w:r>
            <w:proofErr w:type="spellStart"/>
            <w:r w:rsidRPr="000A3251">
              <w:rPr>
                <w:rFonts w:ascii="Arial" w:eastAsia="Times New Roman" w:hAnsi="Arial" w:cs="Arial"/>
                <w:color w:val="000000"/>
                <w:sz w:val="18"/>
                <w:szCs w:val="18"/>
                <w:lang w:eastAsia="es-ES"/>
              </w:rPr>
              <w:t>Empr</w:t>
            </w:r>
            <w:proofErr w:type="spellEnd"/>
          </w:p>
        </w:tc>
        <w:tc>
          <w:tcPr>
            <w:tcW w:w="1041" w:type="pct"/>
            <w:tcBorders>
              <w:top w:val="nil"/>
              <w:left w:val="nil"/>
              <w:bottom w:val="single" w:sz="8" w:space="0" w:color="auto"/>
              <w:right w:val="nil"/>
            </w:tcBorders>
            <w:shd w:val="clear" w:color="auto" w:fill="auto"/>
            <w:noWrap/>
            <w:vAlign w:val="center"/>
          </w:tcPr>
          <w:p w:rsidR="00493A18" w:rsidRPr="000A3251" w:rsidRDefault="00493A18" w:rsidP="00493A18">
            <w:pPr>
              <w:keepNext/>
              <w:keepLines/>
              <w:widowControl w:val="0"/>
              <w:spacing w:after="0" w:line="240" w:lineRule="auto"/>
              <w:ind w:right="139"/>
              <w:jc w:val="right"/>
              <w:rPr>
                <w:rFonts w:ascii="Arial" w:eastAsia="Times New Roman" w:hAnsi="Arial" w:cs="Arial"/>
                <w:color w:val="000000"/>
                <w:sz w:val="18"/>
                <w:szCs w:val="18"/>
                <w:lang w:eastAsia="es-ES"/>
              </w:rPr>
            </w:pPr>
            <w:r>
              <w:rPr>
                <w:rFonts w:ascii="Arial" w:hAnsi="Arial" w:cs="Arial"/>
                <w:color w:val="000000"/>
                <w:sz w:val="18"/>
                <w:szCs w:val="18"/>
              </w:rPr>
              <w:t>101.508,23</w:t>
            </w:r>
          </w:p>
        </w:tc>
        <w:tc>
          <w:tcPr>
            <w:tcW w:w="1041" w:type="pct"/>
            <w:tcBorders>
              <w:top w:val="nil"/>
              <w:left w:val="nil"/>
              <w:bottom w:val="single" w:sz="8" w:space="0" w:color="auto"/>
              <w:right w:val="nil"/>
            </w:tcBorders>
            <w:vAlign w:val="center"/>
          </w:tcPr>
          <w:p w:rsidR="00493A18" w:rsidRPr="000A3251" w:rsidRDefault="00493A18" w:rsidP="00493A18">
            <w:pPr>
              <w:keepNext/>
              <w:keepLines/>
              <w:widowControl w:val="0"/>
              <w:spacing w:after="0" w:line="240" w:lineRule="auto"/>
              <w:ind w:right="139"/>
              <w:jc w:val="right"/>
              <w:rPr>
                <w:rFonts w:ascii="Arial" w:eastAsia="Times New Roman" w:hAnsi="Arial" w:cs="Arial"/>
                <w:color w:val="000000"/>
                <w:sz w:val="18"/>
                <w:szCs w:val="18"/>
                <w:lang w:eastAsia="es-ES"/>
              </w:rPr>
            </w:pPr>
            <w:r>
              <w:rPr>
                <w:rFonts w:ascii="Arial" w:hAnsi="Arial" w:cs="Arial"/>
                <w:color w:val="000000"/>
                <w:sz w:val="18"/>
                <w:szCs w:val="18"/>
              </w:rPr>
              <w:t>110.425,63</w:t>
            </w:r>
          </w:p>
        </w:tc>
      </w:tr>
      <w:tr w:rsidR="00493A18" w:rsidRPr="000A3251" w:rsidTr="00316FA1">
        <w:trPr>
          <w:trHeight w:val="283"/>
          <w:jc w:val="center"/>
        </w:trPr>
        <w:tc>
          <w:tcPr>
            <w:tcW w:w="2917" w:type="pct"/>
            <w:tcBorders>
              <w:top w:val="nil"/>
              <w:left w:val="nil"/>
              <w:bottom w:val="single" w:sz="8" w:space="0" w:color="auto"/>
              <w:right w:val="nil"/>
            </w:tcBorders>
            <w:shd w:val="clear" w:color="auto" w:fill="F2F2F2" w:themeFill="background1" w:themeFillShade="F2"/>
            <w:noWrap/>
            <w:vAlign w:val="center"/>
            <w:hideMark/>
          </w:tcPr>
          <w:p w:rsidR="00493A18" w:rsidRPr="000A3251" w:rsidRDefault="00493A18" w:rsidP="00493A18">
            <w:pPr>
              <w:keepNext/>
              <w:keepLines/>
              <w:widowControl w:val="0"/>
              <w:spacing w:after="0" w:line="240" w:lineRule="auto"/>
              <w:ind w:left="214"/>
              <w:rPr>
                <w:rFonts w:ascii="Arial" w:eastAsia="Times New Roman" w:hAnsi="Arial" w:cs="Arial"/>
                <w:b/>
                <w:color w:val="000000"/>
                <w:sz w:val="18"/>
                <w:szCs w:val="18"/>
                <w:lang w:eastAsia="es-ES"/>
              </w:rPr>
            </w:pPr>
            <w:r w:rsidRPr="000A3251">
              <w:rPr>
                <w:rFonts w:ascii="Arial" w:eastAsia="Times New Roman" w:hAnsi="Arial" w:cs="Arial"/>
                <w:color w:val="000000"/>
                <w:sz w:val="18"/>
                <w:szCs w:val="18"/>
                <w:lang w:eastAsia="es-ES"/>
              </w:rPr>
              <w:t> </w:t>
            </w:r>
            <w:r w:rsidRPr="000A3251">
              <w:rPr>
                <w:rFonts w:ascii="Arial" w:eastAsia="Times New Roman" w:hAnsi="Arial" w:cs="Arial"/>
                <w:b/>
                <w:color w:val="000000"/>
                <w:sz w:val="18"/>
                <w:szCs w:val="18"/>
                <w:lang w:eastAsia="es-ES"/>
              </w:rPr>
              <w:t>Total</w:t>
            </w:r>
          </w:p>
        </w:tc>
        <w:tc>
          <w:tcPr>
            <w:tcW w:w="1041" w:type="pct"/>
            <w:tcBorders>
              <w:top w:val="nil"/>
              <w:left w:val="nil"/>
              <w:bottom w:val="single" w:sz="8" w:space="0" w:color="auto"/>
              <w:right w:val="nil"/>
            </w:tcBorders>
            <w:shd w:val="clear" w:color="auto" w:fill="F2F2F2" w:themeFill="background1" w:themeFillShade="F2"/>
            <w:noWrap/>
            <w:vAlign w:val="center"/>
          </w:tcPr>
          <w:p w:rsidR="00493A18" w:rsidRPr="000A3251" w:rsidRDefault="00493A18" w:rsidP="00493A18">
            <w:pPr>
              <w:keepNext/>
              <w:keepLines/>
              <w:widowControl w:val="0"/>
              <w:spacing w:after="0" w:line="240" w:lineRule="auto"/>
              <w:ind w:right="139"/>
              <w:jc w:val="right"/>
              <w:rPr>
                <w:rFonts w:ascii="Arial" w:eastAsia="Times New Roman" w:hAnsi="Arial" w:cs="Arial"/>
                <w:b/>
                <w:bCs/>
                <w:color w:val="000000"/>
                <w:sz w:val="18"/>
                <w:szCs w:val="18"/>
                <w:lang w:eastAsia="es-ES"/>
              </w:rPr>
            </w:pPr>
            <w:r>
              <w:rPr>
                <w:rFonts w:ascii="Arial" w:hAnsi="Arial" w:cs="Arial"/>
                <w:b/>
                <w:bCs/>
                <w:color w:val="000000"/>
                <w:sz w:val="18"/>
                <w:szCs w:val="18"/>
              </w:rPr>
              <w:t>449.714,62</w:t>
            </w:r>
          </w:p>
        </w:tc>
        <w:tc>
          <w:tcPr>
            <w:tcW w:w="1041" w:type="pct"/>
            <w:tcBorders>
              <w:top w:val="nil"/>
              <w:left w:val="nil"/>
              <w:bottom w:val="single" w:sz="8" w:space="0" w:color="auto"/>
              <w:right w:val="nil"/>
            </w:tcBorders>
            <w:shd w:val="clear" w:color="auto" w:fill="F2F2F2" w:themeFill="background1" w:themeFillShade="F2"/>
            <w:vAlign w:val="center"/>
          </w:tcPr>
          <w:p w:rsidR="00493A18" w:rsidRPr="000A3251" w:rsidRDefault="00493A18" w:rsidP="00493A18">
            <w:pPr>
              <w:keepNext/>
              <w:keepLines/>
              <w:widowControl w:val="0"/>
              <w:spacing w:after="0" w:line="240" w:lineRule="auto"/>
              <w:ind w:right="139"/>
              <w:jc w:val="right"/>
              <w:rPr>
                <w:rFonts w:ascii="Arial" w:eastAsia="Times New Roman" w:hAnsi="Arial" w:cs="Arial"/>
                <w:b/>
                <w:bCs/>
                <w:color w:val="000000"/>
                <w:sz w:val="18"/>
                <w:szCs w:val="18"/>
                <w:lang w:eastAsia="es-ES"/>
              </w:rPr>
            </w:pPr>
            <w:r>
              <w:rPr>
                <w:rFonts w:ascii="Arial" w:hAnsi="Arial" w:cs="Arial"/>
                <w:b/>
                <w:bCs/>
                <w:color w:val="000000"/>
                <w:sz w:val="18"/>
                <w:szCs w:val="18"/>
              </w:rPr>
              <w:t>488.146,56</w:t>
            </w:r>
          </w:p>
        </w:tc>
      </w:tr>
    </w:tbl>
    <w:p w:rsidR="00DD1DA8" w:rsidRDefault="00DD1DA8" w:rsidP="00F80EBA">
      <w:pPr>
        <w:widowControl w:val="0"/>
        <w:spacing w:before="24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Subvenciones </w:t>
      </w:r>
      <w:r w:rsidR="00006FDB" w:rsidRPr="001612D7">
        <w:rPr>
          <w:rFonts w:ascii="Arial" w:hAnsi="Arial" w:cs="Arial"/>
          <w:b/>
          <w:bCs/>
          <w:sz w:val="20"/>
          <w:szCs w:val="20"/>
          <w:u w:val="single"/>
        </w:rPr>
        <w:t>de explotación</w:t>
      </w:r>
    </w:p>
    <w:p w:rsidR="001E5679" w:rsidRDefault="002D04F0" w:rsidP="00F80EBA">
      <w:pPr>
        <w:spacing w:before="120" w:after="120" w:line="280" w:lineRule="exact"/>
        <w:jc w:val="both"/>
        <w:rPr>
          <w:rFonts w:ascii="Arial" w:hAnsi="Arial" w:cs="Arial"/>
          <w:sz w:val="20"/>
          <w:szCs w:val="20"/>
        </w:rPr>
      </w:pPr>
      <w:r w:rsidRPr="00E4556B">
        <w:rPr>
          <w:rFonts w:ascii="Arial" w:hAnsi="Arial" w:cs="Arial"/>
          <w:sz w:val="20"/>
          <w:szCs w:val="20"/>
        </w:rPr>
        <w:t xml:space="preserve">A </w:t>
      </w:r>
      <w:r w:rsidR="000A3251" w:rsidRPr="00E4556B">
        <w:rPr>
          <w:rFonts w:ascii="Arial" w:hAnsi="Arial" w:cs="Arial"/>
          <w:sz w:val="20"/>
          <w:szCs w:val="20"/>
        </w:rPr>
        <w:t>continuación,</w:t>
      </w:r>
      <w:r w:rsidRPr="00E4556B">
        <w:rPr>
          <w:rFonts w:ascii="Arial" w:hAnsi="Arial" w:cs="Arial"/>
          <w:sz w:val="20"/>
          <w:szCs w:val="20"/>
        </w:rPr>
        <w:t xml:space="preserve"> se detallan las subvenciones, donaciones y legados imputados </w:t>
      </w:r>
      <w:r w:rsidR="000200EC" w:rsidRPr="00E4556B">
        <w:rPr>
          <w:rFonts w:ascii="Arial" w:hAnsi="Arial" w:cs="Arial"/>
          <w:sz w:val="20"/>
          <w:szCs w:val="20"/>
        </w:rPr>
        <w:t>en la línea de “Otros ingresos de explotación” de</w:t>
      </w:r>
      <w:r w:rsidRPr="00E4556B">
        <w:rPr>
          <w:rFonts w:ascii="Arial" w:hAnsi="Arial" w:cs="Arial"/>
          <w:sz w:val="20"/>
          <w:szCs w:val="20"/>
        </w:rPr>
        <w:t xml:space="preserve"> la cuenta de pérdidas y ganancias</w:t>
      </w:r>
      <w:r w:rsidR="00006FDB" w:rsidRPr="00E4556B">
        <w:rPr>
          <w:rFonts w:ascii="Arial" w:hAnsi="Arial" w:cs="Arial"/>
          <w:sz w:val="20"/>
          <w:szCs w:val="20"/>
        </w:rPr>
        <w:t xml:space="preserve"> del ejercicio 20</w:t>
      </w:r>
      <w:r w:rsidR="00CA242D" w:rsidRPr="00E4556B">
        <w:rPr>
          <w:rFonts w:ascii="Arial" w:hAnsi="Arial" w:cs="Arial"/>
          <w:sz w:val="20"/>
          <w:szCs w:val="20"/>
        </w:rPr>
        <w:t>2</w:t>
      </w:r>
      <w:r w:rsidR="00ED73EB" w:rsidRPr="00E4556B">
        <w:rPr>
          <w:rFonts w:ascii="Arial" w:hAnsi="Arial" w:cs="Arial"/>
          <w:sz w:val="20"/>
          <w:szCs w:val="20"/>
        </w:rPr>
        <w:t>1</w:t>
      </w:r>
      <w:r w:rsidR="00006FDB" w:rsidRPr="00E4556B">
        <w:rPr>
          <w:rFonts w:ascii="Arial" w:hAnsi="Arial" w:cs="Arial"/>
          <w:sz w:val="20"/>
          <w:szCs w:val="20"/>
        </w:rPr>
        <w:t xml:space="preserve"> y 20</w:t>
      </w:r>
      <w:r w:rsidR="00ED73EB" w:rsidRPr="00E4556B">
        <w:rPr>
          <w:rFonts w:ascii="Arial" w:hAnsi="Arial" w:cs="Arial"/>
          <w:sz w:val="20"/>
          <w:szCs w:val="20"/>
        </w:rPr>
        <w:t>20</w:t>
      </w:r>
      <w:r w:rsidRPr="00E4556B">
        <w:rPr>
          <w:rFonts w:ascii="Arial" w:hAnsi="Arial" w:cs="Arial"/>
          <w:sz w:val="20"/>
          <w:szCs w:val="20"/>
        </w:rPr>
        <w:t>:</w:t>
      </w:r>
    </w:p>
    <w:tbl>
      <w:tblPr>
        <w:tblW w:w="5000" w:type="pct"/>
        <w:jc w:val="center"/>
        <w:tblCellMar>
          <w:left w:w="70" w:type="dxa"/>
          <w:right w:w="70" w:type="dxa"/>
        </w:tblCellMar>
        <w:tblLook w:val="04A0"/>
      </w:tblPr>
      <w:tblGrid>
        <w:gridCol w:w="5792"/>
        <w:gridCol w:w="1426"/>
        <w:gridCol w:w="1426"/>
      </w:tblGrid>
      <w:tr w:rsidR="00A6633D" w:rsidRPr="00316FA1" w:rsidTr="00A6633D">
        <w:trPr>
          <w:trHeight w:val="283"/>
          <w:jc w:val="center"/>
        </w:trPr>
        <w:tc>
          <w:tcPr>
            <w:tcW w:w="0" w:type="auto"/>
            <w:tcBorders>
              <w:top w:val="single" w:sz="4" w:space="0" w:color="auto"/>
              <w:left w:val="nil"/>
              <w:bottom w:val="single" w:sz="4" w:space="0" w:color="auto"/>
              <w:right w:val="nil"/>
            </w:tcBorders>
            <w:shd w:val="clear" w:color="auto" w:fill="BFBFBF" w:themeFill="background1" w:themeFillShade="BF"/>
            <w:noWrap/>
            <w:vAlign w:val="bottom"/>
          </w:tcPr>
          <w:p w:rsidR="00A6633D" w:rsidRPr="00316FA1" w:rsidRDefault="00A6633D" w:rsidP="00A6633D">
            <w:pPr>
              <w:spacing w:after="0" w:line="240" w:lineRule="auto"/>
              <w:rPr>
                <w:rFonts w:ascii="Arial" w:eastAsia="Times New Roman" w:hAnsi="Arial" w:cs="Arial"/>
                <w:color w:val="000000"/>
                <w:sz w:val="18"/>
                <w:szCs w:val="18"/>
                <w:lang w:eastAsia="es-ES"/>
              </w:rPr>
            </w:pPr>
            <w:r w:rsidRPr="00316FA1">
              <w:rPr>
                <w:rFonts w:ascii="Arial" w:eastAsia="Times New Roman" w:hAnsi="Arial" w:cs="Arial"/>
                <w:b/>
                <w:bCs/>
                <w:color w:val="000000"/>
                <w:sz w:val="18"/>
                <w:szCs w:val="18"/>
                <w:lang w:eastAsia="es-ES"/>
              </w:rPr>
              <w:t>SUBVENCIONES EXPLOTACIÓN</w:t>
            </w:r>
          </w:p>
        </w:tc>
        <w:tc>
          <w:tcPr>
            <w:tcW w:w="0" w:type="auto"/>
            <w:tcBorders>
              <w:top w:val="single" w:sz="4" w:space="0" w:color="auto"/>
              <w:left w:val="nil"/>
              <w:bottom w:val="single" w:sz="4" w:space="0" w:color="auto"/>
              <w:right w:val="nil"/>
            </w:tcBorders>
            <w:shd w:val="clear" w:color="auto" w:fill="BFBFBF" w:themeFill="background1" w:themeFillShade="BF"/>
            <w:noWrap/>
            <w:vAlign w:val="bottom"/>
          </w:tcPr>
          <w:p w:rsidR="00A6633D" w:rsidRPr="00316FA1" w:rsidRDefault="00A6633D" w:rsidP="00A6633D">
            <w:pPr>
              <w:spacing w:after="0" w:line="240" w:lineRule="auto"/>
              <w:ind w:right="81"/>
              <w:jc w:val="center"/>
              <w:rPr>
                <w:rFonts w:ascii="Arial" w:eastAsia="Times New Roman" w:hAnsi="Arial" w:cs="Arial"/>
                <w:color w:val="000000"/>
                <w:sz w:val="18"/>
                <w:szCs w:val="18"/>
                <w:lang w:eastAsia="es-ES"/>
              </w:rPr>
            </w:pPr>
            <w:r w:rsidRPr="00316FA1">
              <w:rPr>
                <w:rFonts w:ascii="Arial" w:eastAsia="Times New Roman" w:hAnsi="Arial" w:cs="Arial"/>
                <w:b/>
                <w:bCs/>
                <w:color w:val="000000"/>
                <w:sz w:val="18"/>
                <w:szCs w:val="18"/>
                <w:lang w:eastAsia="es-ES"/>
              </w:rPr>
              <w:t>2021</w:t>
            </w:r>
          </w:p>
        </w:tc>
        <w:tc>
          <w:tcPr>
            <w:tcW w:w="0" w:type="auto"/>
            <w:tcBorders>
              <w:top w:val="single" w:sz="4" w:space="0" w:color="auto"/>
              <w:left w:val="nil"/>
              <w:bottom w:val="single" w:sz="4" w:space="0" w:color="auto"/>
              <w:right w:val="nil"/>
            </w:tcBorders>
            <w:shd w:val="clear" w:color="auto" w:fill="BFBFBF" w:themeFill="background1" w:themeFillShade="BF"/>
            <w:vAlign w:val="bottom"/>
          </w:tcPr>
          <w:p w:rsidR="00A6633D" w:rsidRPr="00316FA1" w:rsidRDefault="00A6633D" w:rsidP="00A6633D">
            <w:pPr>
              <w:spacing w:after="0" w:line="240" w:lineRule="auto"/>
              <w:ind w:right="81"/>
              <w:jc w:val="center"/>
              <w:rPr>
                <w:rFonts w:ascii="Arial" w:eastAsia="Times New Roman" w:hAnsi="Arial" w:cs="Arial"/>
                <w:color w:val="000000"/>
                <w:sz w:val="18"/>
                <w:szCs w:val="18"/>
                <w:lang w:eastAsia="es-ES"/>
              </w:rPr>
            </w:pPr>
            <w:r w:rsidRPr="00316FA1">
              <w:rPr>
                <w:rFonts w:ascii="Arial" w:eastAsia="Times New Roman" w:hAnsi="Arial" w:cs="Arial"/>
                <w:b/>
                <w:bCs/>
                <w:color w:val="000000"/>
                <w:sz w:val="18"/>
                <w:szCs w:val="18"/>
                <w:lang w:eastAsia="es-ES"/>
              </w:rPr>
              <w:t>2020</w:t>
            </w:r>
          </w:p>
        </w:tc>
      </w:tr>
      <w:tr w:rsidR="00A6633D" w:rsidRPr="00316FA1" w:rsidTr="00A6633D">
        <w:trPr>
          <w:trHeight w:val="283"/>
          <w:jc w:val="center"/>
        </w:trPr>
        <w:tc>
          <w:tcPr>
            <w:tcW w:w="0" w:type="auto"/>
            <w:tcBorders>
              <w:top w:val="single" w:sz="4" w:space="0" w:color="auto"/>
              <w:left w:val="nil"/>
              <w:bottom w:val="nil"/>
              <w:right w:val="nil"/>
            </w:tcBorders>
            <w:shd w:val="clear" w:color="auto" w:fill="auto"/>
            <w:noWrap/>
            <w:vAlign w:val="center"/>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b/>
                <w:bCs/>
                <w:color w:val="000000"/>
                <w:sz w:val="18"/>
                <w:szCs w:val="18"/>
                <w:lang w:eastAsia="es-ES"/>
              </w:rPr>
              <w:t>De la Unión Europea</w:t>
            </w:r>
          </w:p>
        </w:tc>
        <w:tc>
          <w:tcPr>
            <w:tcW w:w="0" w:type="auto"/>
            <w:tcBorders>
              <w:top w:val="single" w:sz="4" w:space="0" w:color="auto"/>
              <w:left w:val="nil"/>
              <w:bottom w:val="nil"/>
              <w:right w:val="nil"/>
            </w:tcBorders>
            <w:shd w:val="clear" w:color="auto" w:fill="auto"/>
            <w:noWrap/>
            <w:vAlign w:val="center"/>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b/>
                <w:bCs/>
                <w:color w:val="000000"/>
                <w:sz w:val="18"/>
                <w:szCs w:val="18"/>
                <w:lang w:eastAsia="es-ES"/>
              </w:rPr>
              <w:t>79.557,87</w:t>
            </w:r>
          </w:p>
        </w:tc>
        <w:tc>
          <w:tcPr>
            <w:tcW w:w="0" w:type="auto"/>
            <w:tcBorders>
              <w:top w:val="single" w:sz="4" w:space="0" w:color="auto"/>
              <w:left w:val="nil"/>
              <w:bottom w:val="nil"/>
              <w:right w:val="nil"/>
            </w:tcBorders>
            <w:shd w:val="clear" w:color="auto" w:fill="auto"/>
            <w:vAlign w:val="center"/>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b/>
                <w:bCs/>
                <w:color w:val="000000"/>
                <w:sz w:val="18"/>
                <w:szCs w:val="18"/>
                <w:lang w:eastAsia="es-ES"/>
              </w:rPr>
              <w:t>16.446,56</w:t>
            </w:r>
          </w:p>
        </w:tc>
      </w:tr>
      <w:tr w:rsidR="00A6633D" w:rsidRPr="00316FA1" w:rsidTr="00A6633D">
        <w:trPr>
          <w:trHeight w:val="283"/>
          <w:jc w:val="center"/>
        </w:trPr>
        <w:tc>
          <w:tcPr>
            <w:tcW w:w="0" w:type="auto"/>
            <w:tcBorders>
              <w:top w:val="nil"/>
              <w:left w:val="nil"/>
              <w:bottom w:val="nil"/>
              <w:right w:val="nil"/>
            </w:tcBorders>
            <w:shd w:val="clear" w:color="auto" w:fill="auto"/>
            <w:noWrap/>
            <w:vAlign w:val="center"/>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 xml:space="preserve">Programa MAC - </w:t>
            </w:r>
            <w:proofErr w:type="spellStart"/>
            <w:r w:rsidRPr="00316FA1">
              <w:rPr>
                <w:rFonts w:ascii="Arial" w:eastAsia="Times New Roman" w:hAnsi="Arial" w:cs="Arial"/>
                <w:color w:val="000000"/>
                <w:sz w:val="18"/>
                <w:szCs w:val="18"/>
                <w:lang w:eastAsia="es-ES"/>
              </w:rPr>
              <w:t>Volriskmac</w:t>
            </w:r>
            <w:proofErr w:type="spellEnd"/>
          </w:p>
        </w:tc>
        <w:tc>
          <w:tcPr>
            <w:tcW w:w="0" w:type="auto"/>
            <w:tcBorders>
              <w:top w:val="nil"/>
              <w:left w:val="nil"/>
              <w:bottom w:val="nil"/>
              <w:right w:val="nil"/>
            </w:tcBorders>
            <w:shd w:val="clear" w:color="auto" w:fill="auto"/>
            <w:noWrap/>
            <w:vAlign w:val="center"/>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4.045,19</w:t>
            </w:r>
          </w:p>
        </w:tc>
        <w:tc>
          <w:tcPr>
            <w:tcW w:w="0" w:type="auto"/>
            <w:tcBorders>
              <w:top w:val="nil"/>
              <w:left w:val="nil"/>
              <w:bottom w:val="nil"/>
              <w:right w:val="nil"/>
            </w:tcBorders>
            <w:shd w:val="clear" w:color="auto" w:fill="auto"/>
            <w:vAlign w:val="center"/>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16.344,56</w:t>
            </w:r>
          </w:p>
        </w:tc>
      </w:tr>
      <w:tr w:rsidR="00A6633D" w:rsidRPr="00316FA1" w:rsidTr="00A6633D">
        <w:trPr>
          <w:trHeight w:val="283"/>
          <w:jc w:val="center"/>
        </w:trPr>
        <w:tc>
          <w:tcPr>
            <w:tcW w:w="0" w:type="auto"/>
            <w:tcBorders>
              <w:top w:val="nil"/>
              <w:left w:val="nil"/>
              <w:right w:val="nil"/>
            </w:tcBorders>
            <w:shd w:val="clear" w:color="auto" w:fill="auto"/>
            <w:noWrap/>
            <w:vAlign w:val="center"/>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 xml:space="preserve">Programa MAC - </w:t>
            </w:r>
            <w:proofErr w:type="spellStart"/>
            <w:r w:rsidRPr="00316FA1">
              <w:rPr>
                <w:rFonts w:ascii="Arial" w:eastAsia="Times New Roman" w:hAnsi="Arial" w:cs="Arial"/>
                <w:color w:val="000000"/>
                <w:sz w:val="18"/>
                <w:szCs w:val="18"/>
                <w:lang w:eastAsia="es-ES"/>
              </w:rPr>
              <w:t>Volriskmac</w:t>
            </w:r>
            <w:proofErr w:type="spellEnd"/>
            <w:r w:rsidRPr="00316FA1">
              <w:rPr>
                <w:rFonts w:ascii="Arial" w:eastAsia="Times New Roman" w:hAnsi="Arial" w:cs="Arial"/>
                <w:color w:val="000000"/>
                <w:sz w:val="18"/>
                <w:szCs w:val="18"/>
                <w:lang w:eastAsia="es-ES"/>
              </w:rPr>
              <w:t xml:space="preserve"> II</w:t>
            </w:r>
          </w:p>
        </w:tc>
        <w:tc>
          <w:tcPr>
            <w:tcW w:w="0" w:type="auto"/>
            <w:tcBorders>
              <w:top w:val="nil"/>
              <w:left w:val="nil"/>
              <w:right w:val="nil"/>
            </w:tcBorders>
            <w:shd w:val="clear" w:color="auto" w:fill="auto"/>
            <w:noWrap/>
            <w:vAlign w:val="center"/>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16.104,75</w:t>
            </w:r>
          </w:p>
        </w:tc>
        <w:tc>
          <w:tcPr>
            <w:tcW w:w="0" w:type="auto"/>
            <w:tcBorders>
              <w:top w:val="nil"/>
              <w:left w:val="nil"/>
              <w:right w:val="nil"/>
            </w:tcBorders>
            <w:shd w:val="clear" w:color="auto" w:fill="auto"/>
            <w:vAlign w:val="center"/>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34</w:t>
            </w:r>
            <w:r>
              <w:rPr>
                <w:rFonts w:ascii="Arial" w:eastAsia="Times New Roman" w:hAnsi="Arial" w:cs="Arial"/>
                <w:color w:val="000000"/>
                <w:sz w:val="18"/>
                <w:szCs w:val="18"/>
                <w:lang w:eastAsia="es-ES"/>
              </w:rPr>
              <w:t>,00</w:t>
            </w:r>
          </w:p>
        </w:tc>
      </w:tr>
      <w:tr w:rsidR="00A6633D" w:rsidRPr="00316FA1" w:rsidTr="00A6633D">
        <w:trPr>
          <w:trHeight w:val="283"/>
          <w:jc w:val="center"/>
        </w:trPr>
        <w:tc>
          <w:tcPr>
            <w:tcW w:w="0" w:type="auto"/>
            <w:tcBorders>
              <w:top w:val="nil"/>
              <w:left w:val="nil"/>
              <w:bottom w:val="single" w:sz="4" w:space="0" w:color="auto"/>
              <w:right w:val="nil"/>
            </w:tcBorders>
            <w:shd w:val="clear" w:color="auto" w:fill="auto"/>
            <w:noWrap/>
            <w:vAlign w:val="center"/>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 xml:space="preserve">Programa MAC - </w:t>
            </w:r>
            <w:proofErr w:type="spellStart"/>
            <w:r w:rsidRPr="00316FA1">
              <w:rPr>
                <w:rFonts w:ascii="Arial" w:eastAsia="Times New Roman" w:hAnsi="Arial" w:cs="Arial"/>
                <w:color w:val="000000"/>
                <w:sz w:val="18"/>
                <w:szCs w:val="18"/>
                <w:lang w:eastAsia="es-ES"/>
              </w:rPr>
              <w:t>Volturmac</w:t>
            </w:r>
            <w:proofErr w:type="spellEnd"/>
          </w:p>
        </w:tc>
        <w:tc>
          <w:tcPr>
            <w:tcW w:w="0" w:type="auto"/>
            <w:tcBorders>
              <w:top w:val="nil"/>
              <w:left w:val="nil"/>
              <w:bottom w:val="single" w:sz="4" w:space="0" w:color="auto"/>
              <w:right w:val="nil"/>
            </w:tcBorders>
            <w:shd w:val="clear" w:color="auto" w:fill="auto"/>
            <w:noWrap/>
            <w:vAlign w:val="center"/>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59.407,93</w:t>
            </w:r>
          </w:p>
        </w:tc>
        <w:tc>
          <w:tcPr>
            <w:tcW w:w="0" w:type="auto"/>
            <w:tcBorders>
              <w:top w:val="nil"/>
              <w:left w:val="nil"/>
              <w:bottom w:val="single" w:sz="4" w:space="0" w:color="auto"/>
              <w:right w:val="nil"/>
            </w:tcBorders>
            <w:shd w:val="clear" w:color="auto" w:fill="auto"/>
            <w:vAlign w:val="center"/>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68</w:t>
            </w:r>
            <w:r>
              <w:rPr>
                <w:rFonts w:ascii="Arial" w:eastAsia="Times New Roman" w:hAnsi="Arial" w:cs="Arial"/>
                <w:color w:val="000000"/>
                <w:sz w:val="18"/>
                <w:szCs w:val="18"/>
                <w:lang w:eastAsia="es-ES"/>
              </w:rPr>
              <w:t>,00</w:t>
            </w:r>
          </w:p>
        </w:tc>
      </w:tr>
      <w:tr w:rsidR="00A6633D" w:rsidRPr="00316FA1" w:rsidTr="00A6633D">
        <w:trPr>
          <w:trHeight w:val="283"/>
          <w:jc w:val="center"/>
        </w:trPr>
        <w:tc>
          <w:tcPr>
            <w:tcW w:w="0" w:type="auto"/>
            <w:tcBorders>
              <w:top w:val="single" w:sz="4" w:space="0" w:color="auto"/>
              <w:left w:val="nil"/>
              <w:bottom w:val="nil"/>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Del Estado</w:t>
            </w:r>
          </w:p>
        </w:tc>
        <w:tc>
          <w:tcPr>
            <w:tcW w:w="0" w:type="auto"/>
            <w:tcBorders>
              <w:top w:val="single" w:sz="4" w:space="0" w:color="auto"/>
              <w:left w:val="nil"/>
              <w:bottom w:val="nil"/>
              <w:right w:val="nil"/>
            </w:tcBorders>
            <w:shd w:val="clear" w:color="auto" w:fill="auto"/>
            <w:noWrap/>
            <w:vAlign w:val="center"/>
            <w:hideMark/>
          </w:tcPr>
          <w:p w:rsidR="00A6633D" w:rsidRPr="00316FA1" w:rsidRDefault="00A6633D" w:rsidP="00A6633D">
            <w:pPr>
              <w:spacing w:after="0" w:line="240" w:lineRule="auto"/>
              <w:ind w:right="81"/>
              <w:jc w:val="right"/>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38.891,05</w:t>
            </w:r>
          </w:p>
        </w:tc>
        <w:tc>
          <w:tcPr>
            <w:tcW w:w="0" w:type="auto"/>
            <w:tcBorders>
              <w:top w:val="single" w:sz="4" w:space="0" w:color="auto"/>
              <w:left w:val="nil"/>
              <w:bottom w:val="nil"/>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127.647,90</w:t>
            </w:r>
          </w:p>
        </w:tc>
      </w:tr>
      <w:tr w:rsidR="00A6633D" w:rsidRPr="00316FA1" w:rsidTr="00316FA1">
        <w:trPr>
          <w:trHeight w:val="283"/>
          <w:jc w:val="center"/>
        </w:trPr>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Ministerio Economía, Industria y Comp.-</w:t>
            </w:r>
          </w:p>
          <w:p w:rsidR="00A6633D" w:rsidRPr="00316FA1" w:rsidRDefault="00A6633D" w:rsidP="00A6633D">
            <w:pPr>
              <w:spacing w:after="0" w:line="240" w:lineRule="auto"/>
              <w:ind w:left="142"/>
              <w:rPr>
                <w:rFonts w:ascii="Arial" w:eastAsia="Times New Roman" w:hAnsi="Arial" w:cs="Arial"/>
                <w:color w:val="000000"/>
                <w:sz w:val="18"/>
                <w:szCs w:val="18"/>
                <w:lang w:eastAsia="es-ES"/>
              </w:rPr>
            </w:pPr>
            <w:proofErr w:type="spellStart"/>
            <w:r w:rsidRPr="00316FA1">
              <w:rPr>
                <w:rFonts w:ascii="Arial" w:eastAsia="Times New Roman" w:hAnsi="Arial" w:cs="Arial"/>
                <w:color w:val="000000"/>
                <w:sz w:val="18"/>
                <w:szCs w:val="18"/>
                <w:lang w:eastAsia="es-ES"/>
              </w:rPr>
              <w:t>Sub.programa</w:t>
            </w:r>
            <w:proofErr w:type="spellEnd"/>
            <w:r w:rsidRPr="00316FA1">
              <w:rPr>
                <w:rFonts w:ascii="Arial" w:eastAsia="Times New Roman" w:hAnsi="Arial" w:cs="Arial"/>
                <w:color w:val="000000"/>
                <w:sz w:val="18"/>
                <w:szCs w:val="18"/>
                <w:lang w:eastAsia="es-ES"/>
              </w:rPr>
              <w:t xml:space="preserve"> formación PTA  R.G</w:t>
            </w:r>
          </w:p>
        </w:tc>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12.975,45</w:t>
            </w:r>
          </w:p>
        </w:tc>
        <w:tc>
          <w:tcPr>
            <w:tcW w:w="0" w:type="auto"/>
            <w:tcBorders>
              <w:top w:val="nil"/>
              <w:left w:val="nil"/>
              <w:bottom w:val="nil"/>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13.024,55</w:t>
            </w:r>
          </w:p>
        </w:tc>
      </w:tr>
      <w:tr w:rsidR="00A6633D" w:rsidRPr="00316FA1" w:rsidTr="00316FA1">
        <w:trPr>
          <w:trHeight w:val="283"/>
          <w:jc w:val="center"/>
        </w:trPr>
        <w:tc>
          <w:tcPr>
            <w:tcW w:w="0" w:type="auto"/>
            <w:tcBorders>
              <w:top w:val="nil"/>
              <w:left w:val="nil"/>
              <w:bottom w:val="nil"/>
              <w:right w:val="nil"/>
            </w:tcBorders>
            <w:shd w:val="clear" w:color="auto" w:fill="auto"/>
            <w:noWrap/>
            <w:vAlign w:val="center"/>
            <w:hideMark/>
          </w:tcPr>
          <w:p w:rsidR="00A6633D"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Ministerio Economía, Industria y Comp.-</w:t>
            </w:r>
          </w:p>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Doctorado Industrial M.G</w:t>
            </w:r>
          </w:p>
        </w:tc>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-1.217,19</w:t>
            </w:r>
          </w:p>
        </w:tc>
        <w:tc>
          <w:tcPr>
            <w:tcW w:w="0" w:type="auto"/>
            <w:tcBorders>
              <w:top w:val="nil"/>
              <w:left w:val="nil"/>
              <w:bottom w:val="nil"/>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w:t>
            </w:r>
          </w:p>
        </w:tc>
      </w:tr>
      <w:tr w:rsidR="00A6633D" w:rsidRPr="00316FA1" w:rsidTr="00A6633D">
        <w:trPr>
          <w:trHeight w:val="283"/>
          <w:jc w:val="center"/>
        </w:trPr>
        <w:tc>
          <w:tcPr>
            <w:tcW w:w="0" w:type="auto"/>
            <w:tcBorders>
              <w:top w:val="nil"/>
              <w:left w:val="nil"/>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 xml:space="preserve">Ministerio de Ciencia e </w:t>
            </w:r>
            <w:proofErr w:type="spellStart"/>
            <w:r w:rsidRPr="00316FA1">
              <w:rPr>
                <w:rFonts w:ascii="Arial" w:eastAsia="Times New Roman" w:hAnsi="Arial" w:cs="Arial"/>
                <w:color w:val="000000"/>
                <w:sz w:val="18"/>
                <w:szCs w:val="18"/>
                <w:lang w:eastAsia="es-ES"/>
              </w:rPr>
              <w:t>Innov</w:t>
            </w:r>
            <w:proofErr w:type="spellEnd"/>
            <w:r w:rsidRPr="00316FA1">
              <w:rPr>
                <w:rFonts w:ascii="Arial" w:eastAsia="Times New Roman" w:hAnsi="Arial" w:cs="Arial"/>
                <w:color w:val="000000"/>
                <w:sz w:val="18"/>
                <w:szCs w:val="18"/>
                <w:lang w:eastAsia="es-ES"/>
              </w:rPr>
              <w:t>.-Retos-</w:t>
            </w:r>
            <w:proofErr w:type="spellStart"/>
            <w:r w:rsidRPr="00316FA1">
              <w:rPr>
                <w:rFonts w:ascii="Arial" w:eastAsia="Times New Roman" w:hAnsi="Arial" w:cs="Arial"/>
                <w:color w:val="000000"/>
                <w:sz w:val="18"/>
                <w:szCs w:val="18"/>
                <w:lang w:eastAsia="es-ES"/>
              </w:rPr>
              <w:t>Termovolcan</w:t>
            </w:r>
            <w:proofErr w:type="spellEnd"/>
          </w:p>
        </w:tc>
        <w:tc>
          <w:tcPr>
            <w:tcW w:w="0" w:type="auto"/>
            <w:tcBorders>
              <w:top w:val="nil"/>
              <w:left w:val="nil"/>
              <w:right w:val="nil"/>
            </w:tcBorders>
            <w:shd w:val="clear" w:color="auto" w:fill="auto"/>
            <w:noWrap/>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23.741,55</w:t>
            </w:r>
          </w:p>
        </w:tc>
        <w:tc>
          <w:tcPr>
            <w:tcW w:w="0" w:type="auto"/>
            <w:tcBorders>
              <w:top w:val="nil"/>
              <w:left w:val="nil"/>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65.834,84</w:t>
            </w:r>
          </w:p>
        </w:tc>
      </w:tr>
      <w:tr w:rsidR="00A6633D" w:rsidRPr="00316FA1" w:rsidTr="00A6633D">
        <w:trPr>
          <w:trHeight w:val="283"/>
          <w:jc w:val="center"/>
        </w:trPr>
        <w:tc>
          <w:tcPr>
            <w:tcW w:w="0" w:type="auto"/>
            <w:tcBorders>
              <w:top w:val="nil"/>
              <w:left w:val="nil"/>
              <w:bottom w:val="single" w:sz="4" w:space="0" w:color="auto"/>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 xml:space="preserve">Ministerio de Ciencia e </w:t>
            </w:r>
            <w:proofErr w:type="spellStart"/>
            <w:r w:rsidRPr="00316FA1">
              <w:rPr>
                <w:rFonts w:ascii="Arial" w:eastAsia="Times New Roman" w:hAnsi="Arial" w:cs="Arial"/>
                <w:color w:val="000000"/>
                <w:sz w:val="18"/>
                <w:szCs w:val="18"/>
                <w:lang w:eastAsia="es-ES"/>
              </w:rPr>
              <w:t>Innov</w:t>
            </w:r>
            <w:proofErr w:type="spellEnd"/>
            <w:r w:rsidRPr="00316FA1">
              <w:rPr>
                <w:rFonts w:ascii="Arial" w:eastAsia="Times New Roman" w:hAnsi="Arial" w:cs="Arial"/>
                <w:color w:val="000000"/>
                <w:sz w:val="18"/>
                <w:szCs w:val="18"/>
                <w:lang w:eastAsia="es-ES"/>
              </w:rPr>
              <w:t>.-Retos-</w:t>
            </w:r>
            <w:proofErr w:type="spellStart"/>
            <w:r w:rsidRPr="00316FA1">
              <w:rPr>
                <w:rFonts w:ascii="Arial" w:eastAsia="Times New Roman" w:hAnsi="Arial" w:cs="Arial"/>
                <w:color w:val="000000"/>
                <w:sz w:val="18"/>
                <w:szCs w:val="18"/>
                <w:lang w:eastAsia="es-ES"/>
              </w:rPr>
              <w:t>Electrovolcan</w:t>
            </w:r>
            <w:proofErr w:type="spellEnd"/>
          </w:p>
        </w:tc>
        <w:tc>
          <w:tcPr>
            <w:tcW w:w="0" w:type="auto"/>
            <w:tcBorders>
              <w:top w:val="nil"/>
              <w:left w:val="nil"/>
              <w:bottom w:val="single" w:sz="4" w:space="0" w:color="auto"/>
              <w:right w:val="nil"/>
            </w:tcBorders>
            <w:shd w:val="clear" w:color="auto" w:fill="auto"/>
            <w:noWrap/>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3.391,24</w:t>
            </w:r>
          </w:p>
        </w:tc>
        <w:tc>
          <w:tcPr>
            <w:tcW w:w="0" w:type="auto"/>
            <w:tcBorders>
              <w:top w:val="nil"/>
              <w:left w:val="nil"/>
              <w:bottom w:val="single" w:sz="4" w:space="0" w:color="auto"/>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48.788,51</w:t>
            </w:r>
          </w:p>
        </w:tc>
      </w:tr>
      <w:tr w:rsidR="00A6633D" w:rsidRPr="00316FA1" w:rsidTr="00316FA1">
        <w:trPr>
          <w:trHeight w:val="283"/>
          <w:jc w:val="center"/>
        </w:trPr>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Del Cabildo Insular de Tenerife</w:t>
            </w:r>
          </w:p>
        </w:tc>
        <w:tc>
          <w:tcPr>
            <w:tcW w:w="0" w:type="auto"/>
            <w:tcBorders>
              <w:top w:val="nil"/>
              <w:left w:val="nil"/>
              <w:bottom w:val="nil"/>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2.939,43</w:t>
            </w:r>
          </w:p>
        </w:tc>
        <w:tc>
          <w:tcPr>
            <w:tcW w:w="0" w:type="auto"/>
            <w:tcBorders>
              <w:top w:val="nil"/>
              <w:left w:val="nil"/>
              <w:bottom w:val="nil"/>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13.522,83</w:t>
            </w:r>
          </w:p>
        </w:tc>
      </w:tr>
      <w:tr w:rsidR="00A6633D" w:rsidRPr="00316FA1" w:rsidTr="00316FA1">
        <w:trPr>
          <w:trHeight w:val="283"/>
          <w:jc w:val="center"/>
        </w:trPr>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 xml:space="preserve">Tenerife </w:t>
            </w:r>
            <w:proofErr w:type="spellStart"/>
            <w:r w:rsidRPr="00316FA1">
              <w:rPr>
                <w:rFonts w:ascii="Arial" w:eastAsia="Times New Roman" w:hAnsi="Arial" w:cs="Arial"/>
                <w:color w:val="000000"/>
                <w:sz w:val="18"/>
                <w:szCs w:val="18"/>
                <w:lang w:eastAsia="es-ES"/>
              </w:rPr>
              <w:t>Volcano</w:t>
            </w:r>
            <w:proofErr w:type="spellEnd"/>
            <w:r w:rsidRPr="00316FA1">
              <w:rPr>
                <w:rFonts w:ascii="Arial" w:eastAsia="Times New Roman" w:hAnsi="Arial" w:cs="Arial"/>
                <w:color w:val="000000"/>
                <w:sz w:val="18"/>
                <w:szCs w:val="18"/>
                <w:lang w:eastAsia="es-ES"/>
              </w:rPr>
              <w:t xml:space="preserve"> </w:t>
            </w:r>
            <w:proofErr w:type="spellStart"/>
            <w:r w:rsidRPr="00316FA1">
              <w:rPr>
                <w:rFonts w:ascii="Arial" w:eastAsia="Times New Roman" w:hAnsi="Arial" w:cs="Arial"/>
                <w:color w:val="000000"/>
                <w:sz w:val="18"/>
                <w:szCs w:val="18"/>
                <w:lang w:eastAsia="es-ES"/>
              </w:rPr>
              <w:t>Assistance</w:t>
            </w:r>
            <w:proofErr w:type="spellEnd"/>
          </w:p>
        </w:tc>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5.082,64</w:t>
            </w:r>
          </w:p>
        </w:tc>
        <w:tc>
          <w:tcPr>
            <w:tcW w:w="0" w:type="auto"/>
            <w:tcBorders>
              <w:top w:val="nil"/>
              <w:left w:val="nil"/>
              <w:bottom w:val="nil"/>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328,05</w:t>
            </w:r>
          </w:p>
        </w:tc>
      </w:tr>
      <w:tr w:rsidR="00A6633D" w:rsidRPr="00316FA1" w:rsidTr="00316FA1">
        <w:trPr>
          <w:trHeight w:val="283"/>
          <w:jc w:val="center"/>
        </w:trPr>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Tenerife Resiliencia</w:t>
            </w:r>
          </w:p>
        </w:tc>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1.481,39</w:t>
            </w:r>
          </w:p>
        </w:tc>
        <w:tc>
          <w:tcPr>
            <w:tcW w:w="0" w:type="auto"/>
            <w:tcBorders>
              <w:top w:val="nil"/>
              <w:left w:val="nil"/>
              <w:bottom w:val="nil"/>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9.849,18</w:t>
            </w:r>
          </w:p>
        </w:tc>
      </w:tr>
      <w:tr w:rsidR="00A6633D" w:rsidRPr="00316FA1" w:rsidTr="00A6633D">
        <w:trPr>
          <w:trHeight w:val="283"/>
          <w:jc w:val="center"/>
        </w:trPr>
        <w:tc>
          <w:tcPr>
            <w:tcW w:w="0" w:type="auto"/>
            <w:tcBorders>
              <w:top w:val="nil"/>
              <w:left w:val="nil"/>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Tenerife Geoturismo</w:t>
            </w:r>
          </w:p>
        </w:tc>
        <w:tc>
          <w:tcPr>
            <w:tcW w:w="0" w:type="auto"/>
            <w:tcBorders>
              <w:top w:val="nil"/>
              <w:left w:val="nil"/>
              <w:right w:val="nil"/>
            </w:tcBorders>
            <w:shd w:val="clear" w:color="auto" w:fill="auto"/>
            <w:noWrap/>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-3.624,60</w:t>
            </w:r>
          </w:p>
        </w:tc>
        <w:tc>
          <w:tcPr>
            <w:tcW w:w="0" w:type="auto"/>
            <w:tcBorders>
              <w:top w:val="nil"/>
              <w:left w:val="nil"/>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3.305,60</w:t>
            </w:r>
          </w:p>
        </w:tc>
      </w:tr>
      <w:tr w:rsidR="00A6633D" w:rsidRPr="00316FA1" w:rsidTr="00A6633D">
        <w:trPr>
          <w:trHeight w:val="283"/>
          <w:jc w:val="center"/>
        </w:trPr>
        <w:tc>
          <w:tcPr>
            <w:tcW w:w="0" w:type="auto"/>
            <w:tcBorders>
              <w:top w:val="nil"/>
              <w:left w:val="nil"/>
              <w:bottom w:val="single" w:sz="4" w:space="0" w:color="auto"/>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Tenerife Feria</w:t>
            </w:r>
          </w:p>
        </w:tc>
        <w:tc>
          <w:tcPr>
            <w:tcW w:w="0" w:type="auto"/>
            <w:tcBorders>
              <w:top w:val="nil"/>
              <w:left w:val="nil"/>
              <w:bottom w:val="single" w:sz="4" w:space="0" w:color="auto"/>
              <w:right w:val="nil"/>
            </w:tcBorders>
            <w:shd w:val="clear" w:color="auto" w:fill="auto"/>
            <w:noWrap/>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c>
          <w:tcPr>
            <w:tcW w:w="0" w:type="auto"/>
            <w:tcBorders>
              <w:top w:val="nil"/>
              <w:left w:val="nil"/>
              <w:bottom w:val="single" w:sz="4" w:space="0" w:color="auto"/>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40,00</w:t>
            </w:r>
          </w:p>
        </w:tc>
      </w:tr>
      <w:tr w:rsidR="00A6633D" w:rsidRPr="00316FA1" w:rsidTr="00316FA1">
        <w:trPr>
          <w:trHeight w:val="283"/>
          <w:jc w:val="center"/>
        </w:trPr>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De otras Entidades</w:t>
            </w:r>
          </w:p>
        </w:tc>
        <w:tc>
          <w:tcPr>
            <w:tcW w:w="0" w:type="auto"/>
            <w:tcBorders>
              <w:top w:val="nil"/>
              <w:left w:val="nil"/>
              <w:bottom w:val="nil"/>
              <w:right w:val="nil"/>
            </w:tcBorders>
            <w:shd w:val="clear" w:color="auto" w:fill="auto"/>
            <w:vAlign w:val="center"/>
            <w:hideMark/>
          </w:tcPr>
          <w:p w:rsidR="00A6633D" w:rsidRPr="00316FA1" w:rsidRDefault="00A6633D" w:rsidP="00A6633D">
            <w:pPr>
              <w:spacing w:after="0" w:line="240" w:lineRule="auto"/>
              <w:ind w:right="81"/>
              <w:jc w:val="right"/>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98.251,78</w:t>
            </w:r>
          </w:p>
        </w:tc>
        <w:tc>
          <w:tcPr>
            <w:tcW w:w="0" w:type="auto"/>
            <w:tcBorders>
              <w:top w:val="nil"/>
              <w:left w:val="nil"/>
              <w:bottom w:val="nil"/>
              <w:right w:val="nil"/>
            </w:tcBorders>
            <w:shd w:val="clear" w:color="auto" w:fill="auto"/>
            <w:vAlign w:val="bottom"/>
            <w:hideMark/>
          </w:tcPr>
          <w:p w:rsidR="00A6633D" w:rsidRPr="00316FA1" w:rsidRDefault="00A6633D" w:rsidP="00A6633D">
            <w:pPr>
              <w:spacing w:after="0" w:line="240" w:lineRule="auto"/>
              <w:ind w:right="81"/>
              <w:jc w:val="right"/>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127.769,16</w:t>
            </w:r>
          </w:p>
        </w:tc>
      </w:tr>
      <w:tr w:rsidR="00A6633D" w:rsidRPr="00316FA1" w:rsidTr="00316FA1">
        <w:trPr>
          <w:trHeight w:val="283"/>
          <w:jc w:val="center"/>
        </w:trPr>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Consejo Insular de la Energía. Cabildo Gran Canaria-</w:t>
            </w:r>
          </w:p>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G.C. Geotermia</w:t>
            </w:r>
          </w:p>
        </w:tc>
        <w:tc>
          <w:tcPr>
            <w:tcW w:w="0" w:type="auto"/>
            <w:tcBorders>
              <w:top w:val="nil"/>
              <w:left w:val="nil"/>
              <w:bottom w:val="nil"/>
              <w:right w:val="nil"/>
            </w:tcBorders>
            <w:shd w:val="clear" w:color="auto" w:fill="auto"/>
            <w:noWrap/>
            <w:vAlign w:val="bottom"/>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Pr>
                <w:rFonts w:ascii="Arial" w:eastAsia="Times New Roman" w:hAnsi="Arial" w:cs="Arial"/>
                <w:color w:val="000000"/>
                <w:sz w:val="18"/>
                <w:szCs w:val="18"/>
                <w:lang w:eastAsia="es-ES"/>
              </w:rPr>
              <w:t>-</w:t>
            </w:r>
          </w:p>
        </w:tc>
        <w:tc>
          <w:tcPr>
            <w:tcW w:w="0" w:type="auto"/>
            <w:tcBorders>
              <w:top w:val="nil"/>
              <w:left w:val="nil"/>
              <w:bottom w:val="nil"/>
              <w:right w:val="nil"/>
            </w:tcBorders>
            <w:shd w:val="clear" w:color="auto" w:fill="auto"/>
            <w:vAlign w:val="bottom"/>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49.020,94</w:t>
            </w:r>
          </w:p>
        </w:tc>
      </w:tr>
      <w:tr w:rsidR="00A6633D" w:rsidRPr="00316FA1" w:rsidTr="00316FA1">
        <w:trPr>
          <w:trHeight w:val="283"/>
          <w:jc w:val="center"/>
        </w:trPr>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 xml:space="preserve">Cabildo de La Palma - LP </w:t>
            </w:r>
            <w:proofErr w:type="spellStart"/>
            <w:r w:rsidRPr="00316FA1">
              <w:rPr>
                <w:rFonts w:ascii="Arial" w:eastAsia="Times New Roman" w:hAnsi="Arial" w:cs="Arial"/>
                <w:color w:val="000000"/>
                <w:sz w:val="18"/>
                <w:szCs w:val="18"/>
                <w:lang w:eastAsia="es-ES"/>
              </w:rPr>
              <w:t>Volcano</w:t>
            </w:r>
            <w:proofErr w:type="spellEnd"/>
          </w:p>
        </w:tc>
        <w:tc>
          <w:tcPr>
            <w:tcW w:w="0" w:type="auto"/>
            <w:tcBorders>
              <w:top w:val="nil"/>
              <w:left w:val="nil"/>
              <w:bottom w:val="nil"/>
              <w:right w:val="nil"/>
            </w:tcBorders>
            <w:shd w:val="clear" w:color="auto" w:fill="auto"/>
            <w:noWrap/>
            <w:vAlign w:val="bottom"/>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32.216,09</w:t>
            </w:r>
          </w:p>
        </w:tc>
        <w:tc>
          <w:tcPr>
            <w:tcW w:w="0" w:type="auto"/>
            <w:tcBorders>
              <w:top w:val="nil"/>
              <w:left w:val="nil"/>
              <w:bottom w:val="nil"/>
              <w:right w:val="nil"/>
            </w:tcBorders>
            <w:shd w:val="clear" w:color="auto" w:fill="auto"/>
            <w:vAlign w:val="bottom"/>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9.783,91</w:t>
            </w:r>
          </w:p>
        </w:tc>
      </w:tr>
      <w:tr w:rsidR="00A6633D" w:rsidRPr="00316FA1" w:rsidTr="00316FA1">
        <w:trPr>
          <w:trHeight w:val="283"/>
          <w:jc w:val="center"/>
        </w:trPr>
        <w:tc>
          <w:tcPr>
            <w:tcW w:w="0" w:type="auto"/>
            <w:tcBorders>
              <w:top w:val="nil"/>
              <w:left w:val="nil"/>
              <w:bottom w:val="nil"/>
              <w:right w:val="nil"/>
            </w:tcBorders>
            <w:shd w:val="clear" w:color="auto" w:fill="auto"/>
            <w:noWrap/>
            <w:vAlign w:val="center"/>
            <w:hideMark/>
          </w:tcPr>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 xml:space="preserve">Gobierno de Canarias - TCE </w:t>
            </w:r>
          </w:p>
          <w:p w:rsidR="00A6633D" w:rsidRPr="00316FA1" w:rsidRDefault="00A6633D" w:rsidP="00A6633D">
            <w:pPr>
              <w:spacing w:after="0" w:line="240" w:lineRule="auto"/>
              <w:ind w:left="142"/>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(Impulso a la energía Geotérmica Alta Entalpía)</w:t>
            </w:r>
          </w:p>
        </w:tc>
        <w:tc>
          <w:tcPr>
            <w:tcW w:w="0" w:type="auto"/>
            <w:tcBorders>
              <w:top w:val="nil"/>
              <w:left w:val="nil"/>
              <w:bottom w:val="nil"/>
              <w:right w:val="nil"/>
            </w:tcBorders>
            <w:shd w:val="clear" w:color="auto" w:fill="auto"/>
            <w:noWrap/>
            <w:vAlign w:val="bottom"/>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66.035,69</w:t>
            </w:r>
          </w:p>
        </w:tc>
        <w:tc>
          <w:tcPr>
            <w:tcW w:w="0" w:type="auto"/>
            <w:tcBorders>
              <w:top w:val="nil"/>
              <w:left w:val="nil"/>
              <w:bottom w:val="nil"/>
              <w:right w:val="nil"/>
            </w:tcBorders>
            <w:shd w:val="clear" w:color="auto" w:fill="auto"/>
            <w:vAlign w:val="bottom"/>
            <w:hideMark/>
          </w:tcPr>
          <w:p w:rsidR="00A6633D" w:rsidRPr="00316FA1" w:rsidRDefault="00A6633D" w:rsidP="00A6633D">
            <w:pPr>
              <w:spacing w:after="0" w:line="240" w:lineRule="auto"/>
              <w:ind w:right="81"/>
              <w:jc w:val="right"/>
              <w:rPr>
                <w:rFonts w:ascii="Arial" w:eastAsia="Times New Roman" w:hAnsi="Arial" w:cs="Arial"/>
                <w:color w:val="000000"/>
                <w:sz w:val="18"/>
                <w:szCs w:val="18"/>
                <w:lang w:eastAsia="es-ES"/>
              </w:rPr>
            </w:pPr>
            <w:r w:rsidRPr="00316FA1">
              <w:rPr>
                <w:rFonts w:ascii="Arial" w:eastAsia="Times New Roman" w:hAnsi="Arial" w:cs="Arial"/>
                <w:color w:val="000000"/>
                <w:sz w:val="18"/>
                <w:szCs w:val="18"/>
                <w:lang w:eastAsia="es-ES"/>
              </w:rPr>
              <w:t>68.964,31</w:t>
            </w:r>
          </w:p>
        </w:tc>
      </w:tr>
      <w:tr w:rsidR="00A6633D" w:rsidRPr="00316FA1" w:rsidTr="00316FA1">
        <w:trPr>
          <w:trHeight w:val="283"/>
          <w:jc w:val="center"/>
        </w:trPr>
        <w:tc>
          <w:tcPr>
            <w:tcW w:w="0" w:type="auto"/>
            <w:tcBorders>
              <w:top w:val="single" w:sz="8" w:space="0" w:color="auto"/>
              <w:left w:val="nil"/>
              <w:bottom w:val="single" w:sz="8" w:space="0" w:color="auto"/>
              <w:right w:val="nil"/>
            </w:tcBorders>
            <w:shd w:val="clear" w:color="000000" w:fill="F2F2F2"/>
            <w:noWrap/>
            <w:vAlign w:val="center"/>
            <w:hideMark/>
          </w:tcPr>
          <w:p w:rsidR="00A6633D" w:rsidRPr="00316FA1" w:rsidRDefault="00A6633D" w:rsidP="00A6633D">
            <w:pPr>
              <w:spacing w:after="0" w:line="240" w:lineRule="auto"/>
              <w:ind w:left="230"/>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Total</w:t>
            </w:r>
          </w:p>
        </w:tc>
        <w:tc>
          <w:tcPr>
            <w:tcW w:w="0" w:type="auto"/>
            <w:tcBorders>
              <w:top w:val="single" w:sz="8" w:space="0" w:color="auto"/>
              <w:left w:val="nil"/>
              <w:bottom w:val="single" w:sz="8" w:space="0" w:color="auto"/>
              <w:right w:val="nil"/>
            </w:tcBorders>
            <w:shd w:val="clear" w:color="000000" w:fill="F2F2F2"/>
            <w:noWrap/>
            <w:vAlign w:val="center"/>
            <w:hideMark/>
          </w:tcPr>
          <w:p w:rsidR="00A6633D" w:rsidRPr="00316FA1" w:rsidRDefault="00A6633D" w:rsidP="00A6633D">
            <w:pPr>
              <w:spacing w:after="0" w:line="240" w:lineRule="auto"/>
              <w:ind w:right="81"/>
              <w:jc w:val="right"/>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219.640,13</w:t>
            </w:r>
          </w:p>
        </w:tc>
        <w:tc>
          <w:tcPr>
            <w:tcW w:w="0" w:type="auto"/>
            <w:tcBorders>
              <w:top w:val="single" w:sz="8" w:space="0" w:color="auto"/>
              <w:left w:val="nil"/>
              <w:bottom w:val="single" w:sz="8" w:space="0" w:color="auto"/>
              <w:right w:val="nil"/>
            </w:tcBorders>
            <w:shd w:val="clear" w:color="000000" w:fill="F2F2F2"/>
            <w:vAlign w:val="center"/>
            <w:hideMark/>
          </w:tcPr>
          <w:p w:rsidR="00A6633D" w:rsidRPr="00316FA1" w:rsidRDefault="00A6633D" w:rsidP="00A6633D">
            <w:pPr>
              <w:spacing w:after="0" w:line="240" w:lineRule="auto"/>
              <w:ind w:right="81"/>
              <w:jc w:val="right"/>
              <w:rPr>
                <w:rFonts w:ascii="Arial" w:eastAsia="Times New Roman" w:hAnsi="Arial" w:cs="Arial"/>
                <w:b/>
                <w:bCs/>
                <w:color w:val="000000"/>
                <w:sz w:val="18"/>
                <w:szCs w:val="18"/>
                <w:lang w:eastAsia="es-ES"/>
              </w:rPr>
            </w:pPr>
            <w:r w:rsidRPr="00316FA1">
              <w:rPr>
                <w:rFonts w:ascii="Arial" w:eastAsia="Times New Roman" w:hAnsi="Arial" w:cs="Arial"/>
                <w:b/>
                <w:bCs/>
                <w:color w:val="000000"/>
                <w:sz w:val="18"/>
                <w:szCs w:val="18"/>
                <w:lang w:eastAsia="es-ES"/>
              </w:rPr>
              <w:t>285.386,45</w:t>
            </w:r>
          </w:p>
        </w:tc>
      </w:tr>
    </w:tbl>
    <w:p w:rsidR="00316FA1" w:rsidRDefault="00316FA1" w:rsidP="00316FA1">
      <w:pPr>
        <w:widowControl w:val="0"/>
        <w:spacing w:before="120" w:after="120" w:line="280" w:lineRule="exact"/>
        <w:jc w:val="both"/>
        <w:rPr>
          <w:rFonts w:ascii="Arial" w:hAnsi="Arial" w:cs="Arial"/>
          <w:b/>
          <w:bCs/>
          <w:sz w:val="20"/>
          <w:szCs w:val="20"/>
          <w:u w:val="single"/>
        </w:rPr>
      </w:pPr>
    </w:p>
    <w:p w:rsidR="00316FA1" w:rsidRDefault="00316FA1">
      <w:pPr>
        <w:rPr>
          <w:rFonts w:ascii="Arial" w:hAnsi="Arial" w:cs="Arial"/>
          <w:b/>
          <w:bCs/>
          <w:sz w:val="20"/>
          <w:szCs w:val="20"/>
          <w:u w:val="single"/>
        </w:rPr>
      </w:pPr>
      <w:r>
        <w:rPr>
          <w:rFonts w:ascii="Arial" w:hAnsi="Arial" w:cs="Arial"/>
          <w:b/>
          <w:bCs/>
          <w:sz w:val="20"/>
          <w:szCs w:val="20"/>
          <w:u w:val="single"/>
        </w:rPr>
        <w:br w:type="page"/>
      </w:r>
    </w:p>
    <w:p w:rsidR="00232CCE" w:rsidRPr="001612D7" w:rsidRDefault="00232CCE" w:rsidP="00316FA1">
      <w:pPr>
        <w:widowControl w:val="0"/>
        <w:spacing w:before="120" w:after="120" w:line="280" w:lineRule="exact"/>
        <w:jc w:val="both"/>
        <w:rPr>
          <w:rFonts w:ascii="Arial" w:hAnsi="Arial" w:cs="Arial"/>
          <w:b/>
          <w:bCs/>
          <w:sz w:val="20"/>
          <w:szCs w:val="20"/>
          <w:u w:val="single"/>
        </w:rPr>
      </w:pPr>
      <w:r w:rsidRPr="001612D7">
        <w:rPr>
          <w:rFonts w:ascii="Arial" w:hAnsi="Arial" w:cs="Arial"/>
          <w:b/>
          <w:bCs/>
          <w:sz w:val="20"/>
          <w:szCs w:val="20"/>
          <w:u w:val="single"/>
        </w:rPr>
        <w:lastRenderedPageBreak/>
        <w:t xml:space="preserve">Subvenciones de capital </w:t>
      </w:r>
    </w:p>
    <w:p w:rsidR="00AA4BAA" w:rsidRDefault="00262950" w:rsidP="00316FA1">
      <w:pPr>
        <w:widowControl w:val="0"/>
        <w:spacing w:before="120" w:after="120" w:line="280" w:lineRule="exact"/>
        <w:jc w:val="both"/>
        <w:rPr>
          <w:rFonts w:ascii="Arial" w:hAnsi="Arial" w:cs="Arial"/>
          <w:sz w:val="20"/>
          <w:szCs w:val="20"/>
        </w:rPr>
      </w:pPr>
      <w:r w:rsidRPr="00540DC3">
        <w:rPr>
          <w:rFonts w:ascii="Arial" w:hAnsi="Arial" w:cs="Arial"/>
          <w:sz w:val="20"/>
          <w:szCs w:val="20"/>
        </w:rPr>
        <w:t>L</w:t>
      </w:r>
      <w:r w:rsidR="00232CCE" w:rsidRPr="00540DC3">
        <w:rPr>
          <w:rFonts w:ascii="Arial" w:hAnsi="Arial" w:cs="Arial"/>
          <w:sz w:val="20"/>
          <w:szCs w:val="20"/>
        </w:rPr>
        <w:t xml:space="preserve">as subvenciones de capital que aparecen en el balance, así como los importes imputados en la </w:t>
      </w:r>
      <w:r w:rsidR="00232CCE" w:rsidRPr="00475F8A">
        <w:rPr>
          <w:rFonts w:ascii="Arial" w:hAnsi="Arial" w:cs="Arial"/>
          <w:sz w:val="20"/>
          <w:szCs w:val="20"/>
        </w:rPr>
        <w:t>cuenta de pérdidas y ganancias</w:t>
      </w:r>
      <w:r w:rsidRPr="00475F8A">
        <w:rPr>
          <w:rFonts w:ascii="Arial" w:hAnsi="Arial" w:cs="Arial"/>
          <w:sz w:val="20"/>
          <w:szCs w:val="20"/>
        </w:rPr>
        <w:t xml:space="preserve"> en el ejercicio 2</w:t>
      </w:r>
      <w:r w:rsidR="0030588F">
        <w:rPr>
          <w:rFonts w:ascii="Arial" w:hAnsi="Arial" w:cs="Arial"/>
          <w:sz w:val="20"/>
          <w:szCs w:val="20"/>
        </w:rPr>
        <w:t>02</w:t>
      </w:r>
      <w:r w:rsidR="001612D7">
        <w:rPr>
          <w:rFonts w:ascii="Arial" w:hAnsi="Arial" w:cs="Arial"/>
          <w:sz w:val="20"/>
          <w:szCs w:val="20"/>
        </w:rPr>
        <w:t>1</w:t>
      </w:r>
      <w:r w:rsidRPr="00475F8A">
        <w:rPr>
          <w:rFonts w:ascii="Arial" w:hAnsi="Arial" w:cs="Arial"/>
          <w:sz w:val="20"/>
          <w:szCs w:val="20"/>
        </w:rPr>
        <w:t xml:space="preserve"> son las siguientes, en euros</w:t>
      </w:r>
      <w:r w:rsidR="00232CCE" w:rsidRPr="00475F8A">
        <w:rPr>
          <w:rFonts w:ascii="Arial" w:hAnsi="Arial" w:cs="Arial"/>
          <w:sz w:val="20"/>
          <w:szCs w:val="20"/>
        </w:rPr>
        <w:t>:</w:t>
      </w:r>
    </w:p>
    <w:tbl>
      <w:tblPr>
        <w:tblW w:w="9356" w:type="dxa"/>
        <w:jc w:val="center"/>
        <w:tblCellMar>
          <w:left w:w="70" w:type="dxa"/>
          <w:right w:w="70" w:type="dxa"/>
        </w:tblCellMar>
        <w:tblLook w:val="04A0"/>
      </w:tblPr>
      <w:tblGrid>
        <w:gridCol w:w="1435"/>
        <w:gridCol w:w="1937"/>
        <w:gridCol w:w="998"/>
        <w:gridCol w:w="1016"/>
        <w:gridCol w:w="997"/>
        <w:gridCol w:w="1042"/>
        <w:gridCol w:w="965"/>
        <w:gridCol w:w="966"/>
      </w:tblGrid>
      <w:tr w:rsidR="00316FA1" w:rsidRPr="00316FA1" w:rsidTr="00A6633D">
        <w:trPr>
          <w:trHeight w:val="170"/>
          <w:jc w:val="center"/>
        </w:trPr>
        <w:tc>
          <w:tcPr>
            <w:tcW w:w="0" w:type="auto"/>
            <w:tcBorders>
              <w:top w:val="nil"/>
              <w:left w:val="nil"/>
              <w:bottom w:val="nil"/>
              <w:right w:val="nil"/>
            </w:tcBorders>
            <w:shd w:val="clear" w:color="auto" w:fill="auto"/>
            <w:noWrap/>
            <w:vAlign w:val="bottom"/>
            <w:hideMark/>
          </w:tcPr>
          <w:p w:rsidR="00316FA1" w:rsidRPr="00316FA1" w:rsidRDefault="00316FA1" w:rsidP="00316FA1">
            <w:pPr>
              <w:spacing w:after="0" w:line="240" w:lineRule="auto"/>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bottom"/>
            <w:hideMark/>
          </w:tcPr>
          <w:p w:rsidR="00316FA1" w:rsidRPr="00316FA1" w:rsidRDefault="00316FA1" w:rsidP="00316FA1">
            <w:pPr>
              <w:spacing w:after="0" w:line="240" w:lineRule="auto"/>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bottom"/>
            <w:hideMark/>
          </w:tcPr>
          <w:p w:rsidR="00316FA1" w:rsidRPr="00316FA1" w:rsidRDefault="00316FA1" w:rsidP="00316FA1">
            <w:pPr>
              <w:spacing w:after="0" w:line="240" w:lineRule="auto"/>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hideMark/>
          </w:tcPr>
          <w:p w:rsidR="00316FA1" w:rsidRPr="00316FA1" w:rsidRDefault="00316FA1" w:rsidP="00316FA1">
            <w:pPr>
              <w:spacing w:after="0" w:line="240" w:lineRule="auto"/>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bottom"/>
            <w:hideMark/>
          </w:tcPr>
          <w:p w:rsidR="00316FA1" w:rsidRPr="00316FA1" w:rsidRDefault="00316FA1" w:rsidP="00316FA1">
            <w:pPr>
              <w:spacing w:after="0" w:line="240" w:lineRule="auto"/>
              <w:rPr>
                <w:rFonts w:ascii="Arial" w:eastAsia="Times New Roman" w:hAnsi="Arial" w:cs="Arial"/>
                <w:color w:val="000000"/>
                <w:sz w:val="16"/>
                <w:szCs w:val="16"/>
                <w:lang w:eastAsia="es-ES"/>
              </w:rPr>
            </w:pPr>
          </w:p>
        </w:tc>
        <w:tc>
          <w:tcPr>
            <w:tcW w:w="0" w:type="auto"/>
            <w:gridSpan w:val="3"/>
            <w:tcBorders>
              <w:top w:val="nil"/>
              <w:left w:val="single" w:sz="8" w:space="0" w:color="auto"/>
              <w:bottom w:val="single" w:sz="8" w:space="0" w:color="auto"/>
              <w:right w:val="nil"/>
            </w:tcBorders>
            <w:shd w:val="clear" w:color="000000" w:fill="D9D9D9"/>
            <w:vAlign w:val="bottom"/>
            <w:hideMark/>
          </w:tcPr>
          <w:p w:rsidR="00316FA1" w:rsidRPr="00316FA1" w:rsidRDefault="00316FA1" w:rsidP="00316FA1">
            <w:pPr>
              <w:spacing w:after="0" w:line="240" w:lineRule="auto"/>
              <w:jc w:val="center"/>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 xml:space="preserve">Traspaso a </w:t>
            </w:r>
            <w:proofErr w:type="spellStart"/>
            <w:r w:rsidRPr="00316FA1">
              <w:rPr>
                <w:rFonts w:ascii="Arial" w:eastAsia="Times New Roman" w:hAnsi="Arial" w:cs="Arial"/>
                <w:b/>
                <w:bCs/>
                <w:color w:val="000000"/>
                <w:sz w:val="16"/>
                <w:szCs w:val="16"/>
                <w:lang w:eastAsia="es-ES"/>
              </w:rPr>
              <w:t>rtdo</w:t>
            </w:r>
            <w:proofErr w:type="spellEnd"/>
            <w:r w:rsidRPr="00316FA1">
              <w:rPr>
                <w:rFonts w:ascii="Arial" w:eastAsia="Times New Roman" w:hAnsi="Arial" w:cs="Arial"/>
                <w:b/>
                <w:bCs/>
                <w:color w:val="000000"/>
                <w:sz w:val="16"/>
                <w:szCs w:val="16"/>
                <w:lang w:eastAsia="es-ES"/>
              </w:rPr>
              <w:t xml:space="preserve"> del ejercicio 2021</w:t>
            </w:r>
          </w:p>
        </w:tc>
      </w:tr>
      <w:tr w:rsidR="00316FA1" w:rsidRPr="00316FA1" w:rsidTr="00316FA1">
        <w:trPr>
          <w:trHeight w:val="283"/>
          <w:jc w:val="center"/>
        </w:trPr>
        <w:tc>
          <w:tcPr>
            <w:tcW w:w="0" w:type="auto"/>
            <w:vMerge w:val="restart"/>
            <w:tcBorders>
              <w:top w:val="nil"/>
              <w:left w:val="nil"/>
              <w:bottom w:val="single" w:sz="8" w:space="0" w:color="000000"/>
              <w:right w:val="nil"/>
            </w:tcBorders>
            <w:shd w:val="clear" w:color="000000" w:fill="D9D9D9"/>
            <w:vAlign w:val="bottom"/>
            <w:hideMark/>
          </w:tcPr>
          <w:p w:rsidR="00316FA1" w:rsidRPr="00316FA1" w:rsidRDefault="00316FA1" w:rsidP="00316FA1">
            <w:pPr>
              <w:spacing w:after="0" w:line="240" w:lineRule="auto"/>
              <w:jc w:val="center"/>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Entidad concesionaria</w:t>
            </w:r>
          </w:p>
        </w:tc>
        <w:tc>
          <w:tcPr>
            <w:tcW w:w="0" w:type="auto"/>
            <w:vMerge w:val="restart"/>
            <w:tcBorders>
              <w:top w:val="nil"/>
              <w:left w:val="nil"/>
              <w:bottom w:val="single" w:sz="8" w:space="0" w:color="000000"/>
              <w:right w:val="nil"/>
            </w:tcBorders>
            <w:shd w:val="clear" w:color="000000" w:fill="D9D9D9"/>
            <w:vAlign w:val="bottom"/>
            <w:hideMark/>
          </w:tcPr>
          <w:p w:rsidR="00316FA1" w:rsidRPr="00316FA1" w:rsidRDefault="00316FA1" w:rsidP="00316FA1">
            <w:pPr>
              <w:spacing w:after="0" w:line="240" w:lineRule="auto"/>
              <w:jc w:val="center"/>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Finalidad</w:t>
            </w:r>
          </w:p>
        </w:tc>
        <w:tc>
          <w:tcPr>
            <w:tcW w:w="0" w:type="auto"/>
            <w:vMerge w:val="restart"/>
            <w:tcBorders>
              <w:top w:val="nil"/>
              <w:left w:val="nil"/>
              <w:bottom w:val="single" w:sz="8" w:space="0" w:color="000000"/>
              <w:right w:val="nil"/>
            </w:tcBorders>
            <w:shd w:val="clear" w:color="000000" w:fill="D9D9D9"/>
            <w:vAlign w:val="bottom"/>
            <w:hideMark/>
          </w:tcPr>
          <w:p w:rsidR="00316FA1" w:rsidRPr="00316FA1" w:rsidRDefault="00316FA1" w:rsidP="00316FA1">
            <w:pPr>
              <w:spacing w:after="0" w:line="240" w:lineRule="auto"/>
              <w:jc w:val="center"/>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Importe concedido 2021</w:t>
            </w:r>
          </w:p>
        </w:tc>
        <w:tc>
          <w:tcPr>
            <w:tcW w:w="0" w:type="auto"/>
            <w:tcBorders>
              <w:top w:val="nil"/>
              <w:left w:val="nil"/>
              <w:bottom w:val="nil"/>
              <w:right w:val="nil"/>
            </w:tcBorders>
            <w:shd w:val="clear" w:color="000000" w:fill="D9D9D9"/>
            <w:vAlign w:val="bottom"/>
            <w:hideMark/>
          </w:tcPr>
          <w:p w:rsidR="00316FA1" w:rsidRPr="00316FA1" w:rsidRDefault="00316FA1" w:rsidP="00316FA1">
            <w:pPr>
              <w:spacing w:after="0" w:line="240" w:lineRule="auto"/>
              <w:jc w:val="center"/>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Efecto impositivo concesión</w:t>
            </w:r>
          </w:p>
        </w:tc>
        <w:tc>
          <w:tcPr>
            <w:tcW w:w="0" w:type="auto"/>
            <w:vMerge w:val="restart"/>
            <w:tcBorders>
              <w:top w:val="nil"/>
              <w:left w:val="nil"/>
              <w:bottom w:val="single" w:sz="8" w:space="0" w:color="000000"/>
              <w:right w:val="nil"/>
            </w:tcBorders>
            <w:shd w:val="clear" w:color="000000" w:fill="D9D9D9"/>
            <w:vAlign w:val="bottom"/>
            <w:hideMark/>
          </w:tcPr>
          <w:p w:rsidR="00316FA1" w:rsidRPr="00316FA1" w:rsidRDefault="00316FA1" w:rsidP="00316FA1">
            <w:pPr>
              <w:spacing w:after="0" w:line="240" w:lineRule="auto"/>
              <w:jc w:val="center"/>
              <w:rPr>
                <w:rFonts w:ascii="Arial" w:eastAsia="Times New Roman" w:hAnsi="Arial" w:cs="Arial"/>
                <w:b/>
                <w:bCs/>
                <w:color w:val="000000"/>
                <w:sz w:val="16"/>
                <w:szCs w:val="16"/>
                <w:lang w:eastAsia="es-ES"/>
              </w:rPr>
            </w:pPr>
            <w:proofErr w:type="spellStart"/>
            <w:r w:rsidRPr="00316FA1">
              <w:rPr>
                <w:rFonts w:ascii="Arial" w:eastAsia="Times New Roman" w:hAnsi="Arial" w:cs="Arial"/>
                <w:b/>
                <w:bCs/>
                <w:color w:val="000000"/>
                <w:sz w:val="16"/>
                <w:szCs w:val="16"/>
                <w:lang w:eastAsia="es-ES"/>
              </w:rPr>
              <w:t>Subv</w:t>
            </w:r>
            <w:proofErr w:type="spellEnd"/>
            <w:r w:rsidRPr="00316FA1">
              <w:rPr>
                <w:rFonts w:ascii="Arial" w:eastAsia="Times New Roman" w:hAnsi="Arial" w:cs="Arial"/>
                <w:b/>
                <w:bCs/>
                <w:color w:val="000000"/>
                <w:sz w:val="16"/>
                <w:szCs w:val="16"/>
                <w:lang w:eastAsia="es-ES"/>
              </w:rPr>
              <w:t xml:space="preserve"> Capital 31/12/2021</w:t>
            </w:r>
          </w:p>
        </w:tc>
        <w:tc>
          <w:tcPr>
            <w:tcW w:w="0" w:type="auto"/>
            <w:vMerge w:val="restart"/>
            <w:tcBorders>
              <w:top w:val="nil"/>
              <w:left w:val="single" w:sz="8" w:space="0" w:color="auto"/>
              <w:bottom w:val="single" w:sz="8" w:space="0" w:color="000000"/>
              <w:right w:val="nil"/>
            </w:tcBorders>
            <w:shd w:val="clear" w:color="000000" w:fill="D9D9D9"/>
            <w:vAlign w:val="bottom"/>
            <w:hideMark/>
          </w:tcPr>
          <w:p w:rsidR="00316FA1" w:rsidRPr="00316FA1" w:rsidRDefault="00316FA1" w:rsidP="00316FA1">
            <w:pPr>
              <w:spacing w:after="0" w:line="240" w:lineRule="auto"/>
              <w:jc w:val="center"/>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 xml:space="preserve">Efecto impositivo Traspaso a </w:t>
            </w:r>
            <w:proofErr w:type="spellStart"/>
            <w:r w:rsidRPr="00316FA1">
              <w:rPr>
                <w:rFonts w:ascii="Arial" w:eastAsia="Times New Roman" w:hAnsi="Arial" w:cs="Arial"/>
                <w:b/>
                <w:bCs/>
                <w:color w:val="000000"/>
                <w:sz w:val="16"/>
                <w:szCs w:val="16"/>
                <w:lang w:eastAsia="es-ES"/>
              </w:rPr>
              <w:t>Rtdo</w:t>
            </w:r>
            <w:proofErr w:type="spellEnd"/>
          </w:p>
        </w:tc>
        <w:tc>
          <w:tcPr>
            <w:tcW w:w="0" w:type="auto"/>
            <w:vMerge w:val="restart"/>
            <w:tcBorders>
              <w:top w:val="nil"/>
              <w:left w:val="nil"/>
              <w:bottom w:val="single" w:sz="8" w:space="0" w:color="000000"/>
              <w:right w:val="nil"/>
            </w:tcBorders>
            <w:shd w:val="clear" w:color="000000" w:fill="D9D9D9"/>
            <w:vAlign w:val="bottom"/>
            <w:hideMark/>
          </w:tcPr>
          <w:p w:rsidR="00316FA1" w:rsidRPr="00316FA1" w:rsidRDefault="00316FA1" w:rsidP="00316FA1">
            <w:pPr>
              <w:spacing w:after="0" w:line="240" w:lineRule="auto"/>
              <w:jc w:val="center"/>
              <w:rPr>
                <w:rFonts w:ascii="Arial" w:eastAsia="Times New Roman" w:hAnsi="Arial" w:cs="Arial"/>
                <w:b/>
                <w:bCs/>
                <w:color w:val="000000"/>
                <w:sz w:val="16"/>
                <w:szCs w:val="16"/>
                <w:lang w:eastAsia="es-ES"/>
              </w:rPr>
            </w:pPr>
            <w:proofErr w:type="spellStart"/>
            <w:r w:rsidRPr="00316FA1">
              <w:rPr>
                <w:rFonts w:ascii="Arial" w:eastAsia="Times New Roman" w:hAnsi="Arial" w:cs="Arial"/>
                <w:b/>
                <w:bCs/>
                <w:color w:val="000000"/>
                <w:sz w:val="16"/>
                <w:szCs w:val="16"/>
                <w:lang w:eastAsia="es-ES"/>
              </w:rPr>
              <w:t>Subv</w:t>
            </w:r>
            <w:proofErr w:type="spellEnd"/>
            <w:r w:rsidRPr="00316FA1">
              <w:rPr>
                <w:rFonts w:ascii="Arial" w:eastAsia="Times New Roman" w:hAnsi="Arial" w:cs="Arial"/>
                <w:b/>
                <w:bCs/>
                <w:color w:val="000000"/>
                <w:sz w:val="16"/>
                <w:szCs w:val="16"/>
                <w:lang w:eastAsia="es-ES"/>
              </w:rPr>
              <w:t>. De capital</w:t>
            </w:r>
          </w:p>
        </w:tc>
        <w:tc>
          <w:tcPr>
            <w:tcW w:w="0" w:type="auto"/>
            <w:vMerge w:val="restart"/>
            <w:tcBorders>
              <w:top w:val="nil"/>
              <w:left w:val="nil"/>
              <w:bottom w:val="single" w:sz="8" w:space="0" w:color="000000"/>
              <w:right w:val="nil"/>
            </w:tcBorders>
            <w:shd w:val="clear" w:color="000000" w:fill="D9D9D9"/>
            <w:vAlign w:val="bottom"/>
            <w:hideMark/>
          </w:tcPr>
          <w:p w:rsidR="00316FA1" w:rsidRPr="00316FA1" w:rsidRDefault="00316FA1" w:rsidP="00316FA1">
            <w:pPr>
              <w:spacing w:after="0" w:line="240" w:lineRule="auto"/>
              <w:jc w:val="center"/>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 xml:space="preserve">Traspaso </w:t>
            </w:r>
            <w:proofErr w:type="spellStart"/>
            <w:r w:rsidRPr="00316FA1">
              <w:rPr>
                <w:rFonts w:ascii="Arial" w:eastAsia="Times New Roman" w:hAnsi="Arial" w:cs="Arial"/>
                <w:b/>
                <w:bCs/>
                <w:color w:val="000000"/>
                <w:sz w:val="16"/>
                <w:szCs w:val="16"/>
                <w:lang w:eastAsia="es-ES"/>
              </w:rPr>
              <w:t>Rtdos</w:t>
            </w:r>
            <w:proofErr w:type="spellEnd"/>
            <w:r w:rsidRPr="00316FA1">
              <w:rPr>
                <w:rFonts w:ascii="Arial" w:eastAsia="Times New Roman" w:hAnsi="Arial" w:cs="Arial"/>
                <w:b/>
                <w:bCs/>
                <w:color w:val="000000"/>
                <w:sz w:val="16"/>
                <w:szCs w:val="16"/>
                <w:lang w:eastAsia="es-ES"/>
              </w:rPr>
              <w:t>.</w:t>
            </w:r>
          </w:p>
        </w:tc>
      </w:tr>
      <w:tr w:rsidR="00316FA1" w:rsidRPr="00316FA1" w:rsidTr="00316FA1">
        <w:trPr>
          <w:trHeight w:val="283"/>
          <w:jc w:val="center"/>
        </w:trPr>
        <w:tc>
          <w:tcPr>
            <w:tcW w:w="0" w:type="auto"/>
            <w:vMerge/>
            <w:tcBorders>
              <w:top w:val="nil"/>
              <w:left w:val="nil"/>
              <w:bottom w:val="single" w:sz="8" w:space="0" w:color="000000"/>
              <w:right w:val="nil"/>
            </w:tcBorders>
            <w:vAlign w:val="center"/>
            <w:hideMark/>
          </w:tcPr>
          <w:p w:rsidR="00316FA1" w:rsidRPr="00316FA1" w:rsidRDefault="00316FA1" w:rsidP="00316FA1">
            <w:pPr>
              <w:spacing w:after="0" w:line="240" w:lineRule="auto"/>
              <w:rPr>
                <w:rFonts w:ascii="Arial" w:eastAsia="Times New Roman" w:hAnsi="Arial" w:cs="Arial"/>
                <w:b/>
                <w:bCs/>
                <w:color w:val="000000"/>
                <w:sz w:val="16"/>
                <w:szCs w:val="16"/>
                <w:lang w:eastAsia="es-ES"/>
              </w:rPr>
            </w:pPr>
          </w:p>
        </w:tc>
        <w:tc>
          <w:tcPr>
            <w:tcW w:w="0" w:type="auto"/>
            <w:vMerge/>
            <w:tcBorders>
              <w:top w:val="nil"/>
              <w:left w:val="nil"/>
              <w:bottom w:val="single" w:sz="8" w:space="0" w:color="000000"/>
              <w:right w:val="nil"/>
            </w:tcBorders>
            <w:vAlign w:val="center"/>
            <w:hideMark/>
          </w:tcPr>
          <w:p w:rsidR="00316FA1" w:rsidRPr="00316FA1" w:rsidRDefault="00316FA1" w:rsidP="00316FA1">
            <w:pPr>
              <w:spacing w:after="0" w:line="240" w:lineRule="auto"/>
              <w:rPr>
                <w:rFonts w:ascii="Arial" w:eastAsia="Times New Roman" w:hAnsi="Arial" w:cs="Arial"/>
                <w:b/>
                <w:bCs/>
                <w:color w:val="000000"/>
                <w:sz w:val="16"/>
                <w:szCs w:val="16"/>
                <w:lang w:eastAsia="es-ES"/>
              </w:rPr>
            </w:pPr>
          </w:p>
        </w:tc>
        <w:tc>
          <w:tcPr>
            <w:tcW w:w="0" w:type="auto"/>
            <w:vMerge/>
            <w:tcBorders>
              <w:top w:val="nil"/>
              <w:left w:val="nil"/>
              <w:bottom w:val="single" w:sz="8" w:space="0" w:color="000000"/>
              <w:right w:val="nil"/>
            </w:tcBorders>
            <w:vAlign w:val="center"/>
            <w:hideMark/>
          </w:tcPr>
          <w:p w:rsidR="00316FA1" w:rsidRPr="00316FA1" w:rsidRDefault="00316FA1" w:rsidP="00316FA1">
            <w:pPr>
              <w:spacing w:after="0" w:line="240" w:lineRule="auto"/>
              <w:rPr>
                <w:rFonts w:ascii="Arial" w:eastAsia="Times New Roman" w:hAnsi="Arial" w:cs="Arial"/>
                <w:b/>
                <w:bCs/>
                <w:color w:val="000000"/>
                <w:sz w:val="16"/>
                <w:szCs w:val="16"/>
                <w:lang w:eastAsia="es-ES"/>
              </w:rPr>
            </w:pPr>
          </w:p>
        </w:tc>
        <w:tc>
          <w:tcPr>
            <w:tcW w:w="0" w:type="auto"/>
            <w:tcBorders>
              <w:top w:val="nil"/>
              <w:left w:val="nil"/>
              <w:bottom w:val="single" w:sz="8" w:space="0" w:color="auto"/>
              <w:right w:val="nil"/>
            </w:tcBorders>
            <w:shd w:val="clear" w:color="000000" w:fill="D9D9D9"/>
            <w:vAlign w:val="bottom"/>
            <w:hideMark/>
          </w:tcPr>
          <w:p w:rsidR="00316FA1" w:rsidRPr="00316FA1" w:rsidRDefault="00316FA1" w:rsidP="00316FA1">
            <w:pPr>
              <w:spacing w:after="0" w:line="240" w:lineRule="auto"/>
              <w:jc w:val="center"/>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2021</w:t>
            </w:r>
          </w:p>
        </w:tc>
        <w:tc>
          <w:tcPr>
            <w:tcW w:w="0" w:type="auto"/>
            <w:vMerge/>
            <w:tcBorders>
              <w:top w:val="nil"/>
              <w:left w:val="nil"/>
              <w:bottom w:val="single" w:sz="8" w:space="0" w:color="000000"/>
              <w:right w:val="nil"/>
            </w:tcBorders>
            <w:vAlign w:val="center"/>
            <w:hideMark/>
          </w:tcPr>
          <w:p w:rsidR="00316FA1" w:rsidRPr="00316FA1" w:rsidRDefault="00316FA1" w:rsidP="00316FA1">
            <w:pPr>
              <w:spacing w:after="0" w:line="240" w:lineRule="auto"/>
              <w:rPr>
                <w:rFonts w:ascii="Arial" w:eastAsia="Times New Roman" w:hAnsi="Arial" w:cs="Arial"/>
                <w:b/>
                <w:bCs/>
                <w:color w:val="000000"/>
                <w:sz w:val="16"/>
                <w:szCs w:val="16"/>
                <w:lang w:eastAsia="es-ES"/>
              </w:rPr>
            </w:pPr>
          </w:p>
        </w:tc>
        <w:tc>
          <w:tcPr>
            <w:tcW w:w="0" w:type="auto"/>
            <w:vMerge/>
            <w:tcBorders>
              <w:top w:val="nil"/>
              <w:left w:val="single" w:sz="8" w:space="0" w:color="auto"/>
              <w:bottom w:val="single" w:sz="8" w:space="0" w:color="000000"/>
              <w:right w:val="nil"/>
            </w:tcBorders>
            <w:vAlign w:val="center"/>
            <w:hideMark/>
          </w:tcPr>
          <w:p w:rsidR="00316FA1" w:rsidRPr="00316FA1" w:rsidRDefault="00316FA1" w:rsidP="00316FA1">
            <w:pPr>
              <w:spacing w:after="0" w:line="240" w:lineRule="auto"/>
              <w:rPr>
                <w:rFonts w:ascii="Arial" w:eastAsia="Times New Roman" w:hAnsi="Arial" w:cs="Arial"/>
                <w:b/>
                <w:bCs/>
                <w:color w:val="000000"/>
                <w:sz w:val="16"/>
                <w:szCs w:val="16"/>
                <w:lang w:eastAsia="es-ES"/>
              </w:rPr>
            </w:pPr>
          </w:p>
        </w:tc>
        <w:tc>
          <w:tcPr>
            <w:tcW w:w="0" w:type="auto"/>
            <w:vMerge/>
            <w:tcBorders>
              <w:top w:val="nil"/>
              <w:left w:val="nil"/>
              <w:bottom w:val="single" w:sz="8" w:space="0" w:color="000000"/>
              <w:right w:val="nil"/>
            </w:tcBorders>
            <w:vAlign w:val="center"/>
            <w:hideMark/>
          </w:tcPr>
          <w:p w:rsidR="00316FA1" w:rsidRPr="00316FA1" w:rsidRDefault="00316FA1" w:rsidP="00316FA1">
            <w:pPr>
              <w:spacing w:after="0" w:line="240" w:lineRule="auto"/>
              <w:rPr>
                <w:rFonts w:ascii="Arial" w:eastAsia="Times New Roman" w:hAnsi="Arial" w:cs="Arial"/>
                <w:b/>
                <w:bCs/>
                <w:color w:val="000000"/>
                <w:sz w:val="16"/>
                <w:szCs w:val="16"/>
                <w:lang w:eastAsia="es-ES"/>
              </w:rPr>
            </w:pPr>
          </w:p>
        </w:tc>
        <w:tc>
          <w:tcPr>
            <w:tcW w:w="0" w:type="auto"/>
            <w:vMerge/>
            <w:tcBorders>
              <w:top w:val="nil"/>
              <w:left w:val="nil"/>
              <w:bottom w:val="single" w:sz="8" w:space="0" w:color="000000"/>
              <w:right w:val="nil"/>
            </w:tcBorders>
            <w:vAlign w:val="center"/>
            <w:hideMark/>
          </w:tcPr>
          <w:p w:rsidR="00316FA1" w:rsidRPr="00316FA1" w:rsidRDefault="00316FA1" w:rsidP="00316FA1">
            <w:pPr>
              <w:spacing w:after="0" w:line="240" w:lineRule="auto"/>
              <w:rPr>
                <w:rFonts w:ascii="Arial" w:eastAsia="Times New Roman" w:hAnsi="Arial" w:cs="Arial"/>
                <w:b/>
                <w:bCs/>
                <w:color w:val="000000"/>
                <w:sz w:val="16"/>
                <w:szCs w:val="16"/>
                <w:lang w:eastAsia="es-ES"/>
              </w:rPr>
            </w:pPr>
          </w:p>
        </w:tc>
      </w:tr>
      <w:tr w:rsidR="00316FA1" w:rsidRPr="00316FA1" w:rsidTr="00A6633D">
        <w:trPr>
          <w:trHeight w:val="227"/>
          <w:jc w:val="center"/>
        </w:trPr>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Vig.Volcanica</w:t>
            </w:r>
            <w:proofErr w:type="spellEnd"/>
            <w:r w:rsidRPr="00316FA1">
              <w:rPr>
                <w:rFonts w:ascii="Arial" w:eastAsia="Times New Roman" w:hAnsi="Arial" w:cs="Arial"/>
                <w:color w:val="000000"/>
                <w:sz w:val="16"/>
                <w:szCs w:val="16"/>
                <w:lang w:eastAsia="es-ES"/>
              </w:rPr>
              <w:t xml:space="preserve"> 2014-2016</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578,87</w:t>
            </w:r>
          </w:p>
        </w:tc>
        <w:tc>
          <w:tcPr>
            <w:tcW w:w="0" w:type="auto"/>
            <w:tcBorders>
              <w:top w:val="nil"/>
              <w:left w:val="single" w:sz="8" w:space="0" w:color="auto"/>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2.917,84</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8.753,52</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11.671,36</w:t>
            </w:r>
          </w:p>
        </w:tc>
      </w:tr>
      <w:tr w:rsidR="00A6633D" w:rsidRPr="00316FA1" w:rsidTr="00031A90">
        <w:trPr>
          <w:trHeight w:val="454"/>
          <w:jc w:val="center"/>
        </w:trPr>
        <w:tc>
          <w:tcPr>
            <w:tcW w:w="0" w:type="auto"/>
            <w:tcBorders>
              <w:top w:val="nil"/>
              <w:left w:val="nil"/>
              <w:bottom w:val="nil"/>
              <w:right w:val="nil"/>
            </w:tcBorders>
            <w:shd w:val="clear" w:color="auto" w:fill="auto"/>
            <w:noWrap/>
            <w:vAlign w:val="center"/>
            <w:hideMark/>
          </w:tcPr>
          <w:p w:rsidR="00A6633D" w:rsidRPr="00316FA1" w:rsidRDefault="00A6633D"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Cab.Ins.Tfe</w:t>
            </w:r>
            <w:proofErr w:type="spellEnd"/>
          </w:p>
        </w:tc>
        <w:tc>
          <w:tcPr>
            <w:tcW w:w="0" w:type="auto"/>
            <w:tcBorders>
              <w:top w:val="nil"/>
              <w:left w:val="nil"/>
              <w:right w:val="nil"/>
            </w:tcBorders>
            <w:shd w:val="clear" w:color="auto" w:fill="auto"/>
            <w:noWrap/>
            <w:vAlign w:val="center"/>
            <w:hideMark/>
          </w:tcPr>
          <w:p w:rsidR="00A6633D" w:rsidRPr="00316FA1" w:rsidRDefault="00A6633D" w:rsidP="00316FA1">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 xml:space="preserve">Fortalecimiento </w:t>
            </w:r>
            <w:proofErr w:type="spellStart"/>
            <w:r w:rsidRPr="00316FA1">
              <w:rPr>
                <w:rFonts w:ascii="Arial" w:eastAsia="Times New Roman" w:hAnsi="Arial" w:cs="Arial"/>
                <w:color w:val="000000"/>
                <w:sz w:val="16"/>
                <w:szCs w:val="16"/>
                <w:lang w:eastAsia="es-ES"/>
              </w:rPr>
              <w:t>Vig</w:t>
            </w:r>
            <w:proofErr w:type="spellEnd"/>
            <w:r w:rsidRPr="00316FA1">
              <w:rPr>
                <w:rFonts w:ascii="Arial" w:eastAsia="Times New Roman" w:hAnsi="Arial" w:cs="Arial"/>
                <w:color w:val="000000"/>
                <w:sz w:val="16"/>
                <w:szCs w:val="16"/>
                <w:lang w:eastAsia="es-ES"/>
              </w:rPr>
              <w:t xml:space="preserve"> </w:t>
            </w:r>
          </w:p>
          <w:p w:rsidR="00A6633D" w:rsidRPr="00316FA1" w:rsidRDefault="00A6633D" w:rsidP="00316FA1">
            <w:pPr>
              <w:spacing w:after="0" w:line="240" w:lineRule="auto"/>
              <w:ind w:left="8"/>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Volcanica</w:t>
            </w:r>
            <w:proofErr w:type="spellEnd"/>
            <w:r w:rsidRPr="00316FA1">
              <w:rPr>
                <w:rFonts w:ascii="Arial" w:eastAsia="Times New Roman" w:hAnsi="Arial" w:cs="Arial"/>
                <w:color w:val="000000"/>
                <w:sz w:val="16"/>
                <w:szCs w:val="16"/>
                <w:lang w:eastAsia="es-ES"/>
              </w:rPr>
              <w:t xml:space="preserve"> </w:t>
            </w:r>
            <w:proofErr w:type="spellStart"/>
            <w:r w:rsidRPr="00316FA1">
              <w:rPr>
                <w:rFonts w:ascii="Arial" w:eastAsia="Times New Roman" w:hAnsi="Arial" w:cs="Arial"/>
                <w:color w:val="000000"/>
                <w:sz w:val="16"/>
                <w:szCs w:val="16"/>
                <w:lang w:eastAsia="es-ES"/>
              </w:rPr>
              <w:t>Fogo</w:t>
            </w:r>
            <w:proofErr w:type="spellEnd"/>
          </w:p>
        </w:tc>
        <w:tc>
          <w:tcPr>
            <w:tcW w:w="0" w:type="auto"/>
            <w:tcBorders>
              <w:top w:val="nil"/>
              <w:left w:val="nil"/>
              <w:bottom w:val="nil"/>
              <w:right w:val="nil"/>
            </w:tcBorders>
            <w:shd w:val="clear" w:color="auto" w:fill="auto"/>
            <w:noWrap/>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0" w:type="auto"/>
            <w:tcBorders>
              <w:top w:val="nil"/>
              <w:left w:val="nil"/>
              <w:bottom w:val="nil"/>
              <w:right w:val="single" w:sz="8" w:space="0" w:color="auto"/>
            </w:tcBorders>
            <w:shd w:val="clear" w:color="auto" w:fill="auto"/>
            <w:noWrap/>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0" w:type="auto"/>
            <w:tcBorders>
              <w:top w:val="nil"/>
              <w:left w:val="single" w:sz="8" w:space="0" w:color="auto"/>
              <w:bottom w:val="nil"/>
              <w:right w:val="nil"/>
            </w:tcBorders>
            <w:shd w:val="clear" w:color="auto" w:fill="auto"/>
            <w:noWrap/>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194,44</w:t>
            </w:r>
          </w:p>
        </w:tc>
        <w:tc>
          <w:tcPr>
            <w:tcW w:w="0" w:type="auto"/>
            <w:tcBorders>
              <w:top w:val="nil"/>
              <w:left w:val="nil"/>
              <w:bottom w:val="nil"/>
              <w:right w:val="nil"/>
            </w:tcBorders>
            <w:shd w:val="clear" w:color="auto" w:fill="auto"/>
            <w:noWrap/>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583,34</w:t>
            </w:r>
          </w:p>
        </w:tc>
        <w:tc>
          <w:tcPr>
            <w:tcW w:w="0" w:type="auto"/>
            <w:tcBorders>
              <w:top w:val="nil"/>
              <w:left w:val="nil"/>
              <w:bottom w:val="nil"/>
              <w:right w:val="nil"/>
            </w:tcBorders>
            <w:shd w:val="clear" w:color="auto" w:fill="auto"/>
            <w:noWrap/>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777,78</w:t>
            </w:r>
          </w:p>
        </w:tc>
      </w:tr>
      <w:tr w:rsidR="00A6633D" w:rsidRPr="00316FA1" w:rsidTr="00031A90">
        <w:trPr>
          <w:trHeight w:val="454"/>
          <w:jc w:val="center"/>
        </w:trPr>
        <w:tc>
          <w:tcPr>
            <w:tcW w:w="0" w:type="auto"/>
            <w:tcBorders>
              <w:top w:val="nil"/>
              <w:left w:val="nil"/>
              <w:bottom w:val="nil"/>
              <w:right w:val="nil"/>
            </w:tcBorders>
            <w:shd w:val="clear" w:color="auto" w:fill="auto"/>
            <w:noWrap/>
            <w:vAlign w:val="center"/>
            <w:hideMark/>
          </w:tcPr>
          <w:p w:rsidR="00A6633D" w:rsidRPr="00316FA1" w:rsidRDefault="00A6633D"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A6633D" w:rsidRPr="00316FA1" w:rsidRDefault="00A6633D" w:rsidP="00316FA1">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 xml:space="preserve">Instalación Red </w:t>
            </w:r>
          </w:p>
          <w:p w:rsidR="00A6633D" w:rsidRPr="00316FA1" w:rsidRDefault="00A6633D" w:rsidP="00A6633D">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 xml:space="preserve">Sísmica de </w:t>
            </w:r>
            <w:proofErr w:type="spellStart"/>
            <w:r w:rsidRPr="00316FA1">
              <w:rPr>
                <w:rFonts w:ascii="Arial" w:eastAsia="Times New Roman" w:hAnsi="Arial" w:cs="Arial"/>
                <w:color w:val="000000"/>
                <w:sz w:val="16"/>
                <w:szCs w:val="16"/>
                <w:lang w:eastAsia="es-ES"/>
              </w:rPr>
              <w:t>Tfe</w:t>
            </w:r>
            <w:proofErr w:type="spellEnd"/>
          </w:p>
        </w:tc>
        <w:tc>
          <w:tcPr>
            <w:tcW w:w="0" w:type="auto"/>
            <w:tcBorders>
              <w:top w:val="nil"/>
              <w:left w:val="nil"/>
              <w:bottom w:val="nil"/>
              <w:right w:val="nil"/>
            </w:tcBorders>
            <w:shd w:val="clear" w:color="auto" w:fill="auto"/>
            <w:noWrap/>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0" w:type="auto"/>
            <w:tcBorders>
              <w:top w:val="nil"/>
              <w:left w:val="nil"/>
              <w:bottom w:val="nil"/>
              <w:right w:val="single" w:sz="8" w:space="0" w:color="auto"/>
            </w:tcBorders>
            <w:shd w:val="clear" w:color="auto" w:fill="auto"/>
            <w:noWrap/>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37.499,72</w:t>
            </w:r>
          </w:p>
        </w:tc>
        <w:tc>
          <w:tcPr>
            <w:tcW w:w="0" w:type="auto"/>
            <w:tcBorders>
              <w:top w:val="nil"/>
              <w:left w:val="single" w:sz="8" w:space="0" w:color="auto"/>
              <w:bottom w:val="nil"/>
              <w:right w:val="nil"/>
            </w:tcBorders>
            <w:shd w:val="clear" w:color="auto" w:fill="auto"/>
            <w:noWrap/>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2.500,03</w:t>
            </w:r>
          </w:p>
        </w:tc>
        <w:tc>
          <w:tcPr>
            <w:tcW w:w="0" w:type="auto"/>
            <w:tcBorders>
              <w:top w:val="nil"/>
              <w:left w:val="nil"/>
              <w:bottom w:val="nil"/>
              <w:right w:val="nil"/>
            </w:tcBorders>
            <w:shd w:val="clear" w:color="auto" w:fill="auto"/>
            <w:noWrap/>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7.500,05</w:t>
            </w:r>
          </w:p>
        </w:tc>
        <w:tc>
          <w:tcPr>
            <w:tcW w:w="0" w:type="auto"/>
            <w:tcBorders>
              <w:top w:val="nil"/>
              <w:left w:val="nil"/>
              <w:bottom w:val="nil"/>
              <w:right w:val="nil"/>
            </w:tcBorders>
            <w:shd w:val="clear" w:color="auto" w:fill="auto"/>
            <w:noWrap/>
            <w:vAlign w:val="center"/>
            <w:hideMark/>
          </w:tcPr>
          <w:p w:rsidR="00A6633D" w:rsidRPr="00316FA1" w:rsidRDefault="00A6633D"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10.000,08</w:t>
            </w:r>
          </w:p>
        </w:tc>
      </w:tr>
      <w:tr w:rsidR="00A6633D" w:rsidRPr="00316FA1" w:rsidTr="00316FA1">
        <w:trPr>
          <w:trHeight w:val="283"/>
          <w:jc w:val="center"/>
        </w:trPr>
        <w:tc>
          <w:tcPr>
            <w:tcW w:w="0" w:type="auto"/>
            <w:tcBorders>
              <w:top w:val="nil"/>
              <w:left w:val="nil"/>
              <w:bottom w:val="nil"/>
              <w:right w:val="nil"/>
            </w:tcBorders>
            <w:shd w:val="clear" w:color="auto" w:fill="auto"/>
            <w:noWrap/>
            <w:vAlign w:val="center"/>
          </w:tcPr>
          <w:p w:rsidR="00A6633D" w:rsidRPr="00316FA1" w:rsidRDefault="00A6633D" w:rsidP="00A6633D">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tcPr>
          <w:p w:rsidR="00A6633D" w:rsidRDefault="00A6633D" w:rsidP="00A6633D">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Vig.Volcanica</w:t>
            </w:r>
            <w:proofErr w:type="spellEnd"/>
            <w:r w:rsidRPr="00316FA1">
              <w:rPr>
                <w:rFonts w:ascii="Arial" w:eastAsia="Times New Roman" w:hAnsi="Arial" w:cs="Arial"/>
                <w:color w:val="000000"/>
                <w:sz w:val="16"/>
                <w:szCs w:val="16"/>
                <w:lang w:eastAsia="es-ES"/>
              </w:rPr>
              <w:t xml:space="preserve"> 2017-</w:t>
            </w:r>
          </w:p>
          <w:p w:rsidR="00A6633D" w:rsidRPr="00316FA1" w:rsidRDefault="00A6633D" w:rsidP="00A6633D">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 xml:space="preserve">TF </w:t>
            </w:r>
            <w:proofErr w:type="spellStart"/>
            <w:r w:rsidRPr="00316FA1">
              <w:rPr>
                <w:rFonts w:ascii="Arial" w:eastAsia="Times New Roman" w:hAnsi="Arial" w:cs="Arial"/>
                <w:color w:val="000000"/>
                <w:sz w:val="16"/>
                <w:szCs w:val="16"/>
                <w:lang w:eastAsia="es-ES"/>
              </w:rPr>
              <w:t>Volcano</w:t>
            </w:r>
            <w:proofErr w:type="spellEnd"/>
          </w:p>
        </w:tc>
        <w:tc>
          <w:tcPr>
            <w:tcW w:w="0" w:type="auto"/>
            <w:tcBorders>
              <w:top w:val="nil"/>
              <w:left w:val="nil"/>
              <w:bottom w:val="nil"/>
              <w:right w:val="nil"/>
            </w:tcBorders>
            <w:shd w:val="clear" w:color="auto" w:fill="auto"/>
            <w:noWrap/>
            <w:vAlign w:val="center"/>
          </w:tcPr>
          <w:p w:rsidR="00A6633D" w:rsidRPr="00316FA1" w:rsidRDefault="00A6633D" w:rsidP="00A6633D">
            <w:pPr>
              <w:spacing w:after="0" w:line="240" w:lineRule="auto"/>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vAlign w:val="center"/>
          </w:tcPr>
          <w:p w:rsidR="00A6633D" w:rsidRPr="00316FA1" w:rsidRDefault="00A6633D" w:rsidP="00A6633D">
            <w:pPr>
              <w:spacing w:after="0" w:line="240" w:lineRule="auto"/>
              <w:jc w:val="right"/>
              <w:rPr>
                <w:rFonts w:ascii="Arial" w:eastAsia="Times New Roman" w:hAnsi="Arial" w:cs="Arial"/>
                <w:color w:val="000000"/>
                <w:sz w:val="16"/>
                <w:szCs w:val="16"/>
                <w:lang w:eastAsia="es-ES"/>
              </w:rPr>
            </w:pPr>
            <w:r>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tcPr>
          <w:p w:rsidR="00A6633D" w:rsidRPr="00316FA1" w:rsidRDefault="00A6633D" w:rsidP="00A6633D">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14.845,01</w:t>
            </w:r>
          </w:p>
        </w:tc>
        <w:tc>
          <w:tcPr>
            <w:tcW w:w="0" w:type="auto"/>
            <w:tcBorders>
              <w:top w:val="nil"/>
              <w:left w:val="single" w:sz="8" w:space="0" w:color="auto"/>
              <w:bottom w:val="nil"/>
              <w:right w:val="nil"/>
            </w:tcBorders>
            <w:shd w:val="clear" w:color="auto" w:fill="auto"/>
            <w:noWrap/>
            <w:vAlign w:val="center"/>
          </w:tcPr>
          <w:p w:rsidR="00A6633D" w:rsidRPr="00316FA1" w:rsidRDefault="00A6633D" w:rsidP="00A6633D">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4.058,06</w:t>
            </w:r>
          </w:p>
        </w:tc>
        <w:tc>
          <w:tcPr>
            <w:tcW w:w="0" w:type="auto"/>
            <w:tcBorders>
              <w:top w:val="nil"/>
              <w:left w:val="nil"/>
              <w:bottom w:val="nil"/>
              <w:right w:val="nil"/>
            </w:tcBorders>
            <w:shd w:val="clear" w:color="auto" w:fill="auto"/>
            <w:noWrap/>
            <w:vAlign w:val="center"/>
          </w:tcPr>
          <w:p w:rsidR="00A6633D" w:rsidRPr="00316FA1" w:rsidRDefault="00A6633D" w:rsidP="00A6633D">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12.174,14</w:t>
            </w:r>
          </w:p>
        </w:tc>
        <w:tc>
          <w:tcPr>
            <w:tcW w:w="0" w:type="auto"/>
            <w:tcBorders>
              <w:top w:val="nil"/>
              <w:left w:val="nil"/>
              <w:bottom w:val="nil"/>
              <w:right w:val="nil"/>
            </w:tcBorders>
            <w:shd w:val="clear" w:color="auto" w:fill="auto"/>
            <w:noWrap/>
            <w:vAlign w:val="center"/>
          </w:tcPr>
          <w:p w:rsidR="00A6633D" w:rsidRPr="00316FA1" w:rsidRDefault="00A6633D" w:rsidP="00A6633D">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16.232,20</w:t>
            </w:r>
          </w:p>
        </w:tc>
      </w:tr>
      <w:tr w:rsidR="00316FA1" w:rsidRPr="00316FA1" w:rsidTr="00316FA1">
        <w:trPr>
          <w:trHeight w:val="283"/>
          <w:jc w:val="center"/>
        </w:trPr>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UE</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Volriskmac</w:t>
            </w:r>
            <w:proofErr w:type="spellEnd"/>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19.247,54</w:t>
            </w:r>
          </w:p>
        </w:tc>
        <w:tc>
          <w:tcPr>
            <w:tcW w:w="0" w:type="auto"/>
            <w:tcBorders>
              <w:top w:val="nil"/>
              <w:left w:val="single" w:sz="8" w:space="0" w:color="auto"/>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2.868,32</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8.605,00</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11.473,32</w:t>
            </w:r>
          </w:p>
        </w:tc>
      </w:tr>
      <w:tr w:rsidR="00316FA1" w:rsidRPr="00316FA1" w:rsidTr="00316FA1">
        <w:trPr>
          <w:trHeight w:val="283"/>
          <w:jc w:val="center"/>
        </w:trPr>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TF Resiliencia</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28,57</w:t>
            </w:r>
          </w:p>
        </w:tc>
        <w:tc>
          <w:tcPr>
            <w:tcW w:w="0" w:type="auto"/>
            <w:tcBorders>
              <w:top w:val="nil"/>
              <w:left w:val="single" w:sz="8" w:space="0" w:color="auto"/>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337,35</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1.012,04</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1.349,39</w:t>
            </w:r>
          </w:p>
        </w:tc>
      </w:tr>
      <w:tr w:rsidR="00316FA1" w:rsidRPr="00316FA1" w:rsidTr="00316FA1">
        <w:trPr>
          <w:trHeight w:val="283"/>
          <w:jc w:val="center"/>
        </w:trPr>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TF Geotermia 2017-2018</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248.300,19</w:t>
            </w:r>
          </w:p>
        </w:tc>
        <w:tc>
          <w:tcPr>
            <w:tcW w:w="0" w:type="auto"/>
            <w:tcBorders>
              <w:top w:val="nil"/>
              <w:left w:val="single" w:sz="8" w:space="0" w:color="auto"/>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41.884,75</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125.654,25</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167.539,00</w:t>
            </w:r>
          </w:p>
        </w:tc>
      </w:tr>
      <w:tr w:rsidR="00316FA1" w:rsidRPr="00316FA1" w:rsidTr="00316FA1">
        <w:trPr>
          <w:trHeight w:val="283"/>
          <w:jc w:val="center"/>
        </w:trPr>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 xml:space="preserve">TF </w:t>
            </w:r>
            <w:proofErr w:type="spellStart"/>
            <w:r w:rsidRPr="00316FA1">
              <w:rPr>
                <w:rFonts w:ascii="Arial" w:eastAsia="Times New Roman" w:hAnsi="Arial" w:cs="Arial"/>
                <w:color w:val="000000"/>
                <w:sz w:val="16"/>
                <w:szCs w:val="16"/>
                <w:lang w:eastAsia="es-ES"/>
              </w:rPr>
              <w:t>Volcano</w:t>
            </w:r>
            <w:proofErr w:type="spellEnd"/>
            <w:r w:rsidRPr="00316FA1">
              <w:rPr>
                <w:rFonts w:ascii="Arial" w:eastAsia="Times New Roman" w:hAnsi="Arial" w:cs="Arial"/>
                <w:color w:val="000000"/>
                <w:sz w:val="16"/>
                <w:szCs w:val="16"/>
                <w:lang w:eastAsia="es-ES"/>
              </w:rPr>
              <w:t xml:space="preserve"> 2018</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165.452,27</w:t>
            </w:r>
          </w:p>
        </w:tc>
        <w:tc>
          <w:tcPr>
            <w:tcW w:w="0" w:type="auto"/>
            <w:tcBorders>
              <w:top w:val="nil"/>
              <w:left w:val="single" w:sz="8" w:space="0" w:color="auto"/>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19.171,95</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57.515,89</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76.687,84</w:t>
            </w:r>
          </w:p>
        </w:tc>
      </w:tr>
      <w:tr w:rsidR="00316FA1" w:rsidRPr="00316FA1" w:rsidTr="00316FA1">
        <w:trPr>
          <w:trHeight w:val="283"/>
          <w:jc w:val="center"/>
        </w:trPr>
        <w:tc>
          <w:tcPr>
            <w:tcW w:w="0" w:type="auto"/>
            <w:tcBorders>
              <w:top w:val="nil"/>
              <w:left w:val="nil"/>
              <w:bottom w:val="nil"/>
              <w:right w:val="nil"/>
            </w:tcBorders>
            <w:shd w:val="clear" w:color="auto" w:fill="auto"/>
            <w:noWrap/>
            <w:vAlign w:val="center"/>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Cab.Ins</w:t>
            </w:r>
            <w:proofErr w:type="spellEnd"/>
            <w:r w:rsidRPr="00316FA1">
              <w:rPr>
                <w:rFonts w:ascii="Arial" w:eastAsia="Times New Roman" w:hAnsi="Arial" w:cs="Arial"/>
                <w:color w:val="000000"/>
                <w:sz w:val="16"/>
                <w:szCs w:val="16"/>
                <w:lang w:eastAsia="es-ES"/>
              </w:rPr>
              <w:t xml:space="preserve"> La Palma</w:t>
            </w:r>
          </w:p>
        </w:tc>
        <w:tc>
          <w:tcPr>
            <w:tcW w:w="0" w:type="auto"/>
            <w:tcBorders>
              <w:top w:val="nil"/>
              <w:left w:val="nil"/>
              <w:bottom w:val="nil"/>
              <w:right w:val="nil"/>
            </w:tcBorders>
            <w:vAlign w:val="center"/>
          </w:tcPr>
          <w:p w:rsidR="00316FA1" w:rsidRPr="00316FA1" w:rsidRDefault="00316FA1" w:rsidP="00316FA1">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LP Geotermia 2019</w:t>
            </w:r>
          </w:p>
        </w:tc>
        <w:tc>
          <w:tcPr>
            <w:tcW w:w="0" w:type="auto"/>
            <w:tcBorders>
              <w:top w:val="nil"/>
              <w:left w:val="nil"/>
              <w:bottom w:val="nil"/>
              <w:right w:val="nil"/>
            </w:tcBorders>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single" w:sz="8" w:space="0" w:color="auto"/>
            </w:tcBorders>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17.626,25</w:t>
            </w:r>
          </w:p>
        </w:tc>
        <w:tc>
          <w:tcPr>
            <w:tcW w:w="0" w:type="auto"/>
            <w:tcBorders>
              <w:top w:val="nil"/>
              <w:left w:val="single" w:sz="8" w:space="0" w:color="auto"/>
              <w:bottom w:val="nil"/>
              <w:right w:val="nil"/>
            </w:tcBorders>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2.210,00</w:t>
            </w:r>
          </w:p>
        </w:tc>
        <w:tc>
          <w:tcPr>
            <w:tcW w:w="0" w:type="auto"/>
            <w:tcBorders>
              <w:top w:val="nil"/>
              <w:left w:val="nil"/>
              <w:bottom w:val="nil"/>
              <w:right w:val="nil"/>
            </w:tcBorders>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6.630,00</w:t>
            </w:r>
          </w:p>
        </w:tc>
        <w:tc>
          <w:tcPr>
            <w:tcW w:w="0" w:type="auto"/>
            <w:tcBorders>
              <w:top w:val="nil"/>
              <w:left w:val="nil"/>
              <w:bottom w:val="nil"/>
              <w:right w:val="nil"/>
            </w:tcBorders>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8.840,00</w:t>
            </w:r>
          </w:p>
        </w:tc>
      </w:tr>
      <w:tr w:rsidR="00316FA1" w:rsidRPr="00316FA1" w:rsidTr="00316FA1">
        <w:trPr>
          <w:trHeight w:val="283"/>
          <w:jc w:val="center"/>
        </w:trPr>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Gob</w:t>
            </w:r>
            <w:proofErr w:type="spellEnd"/>
            <w:r w:rsidRPr="00316FA1">
              <w:rPr>
                <w:rFonts w:ascii="Arial" w:eastAsia="Times New Roman" w:hAnsi="Arial" w:cs="Arial"/>
                <w:color w:val="000000"/>
                <w:sz w:val="16"/>
                <w:szCs w:val="16"/>
                <w:lang w:eastAsia="es-ES"/>
              </w:rPr>
              <w:t xml:space="preserve"> Canarias</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Red Sísmica Canaria</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40.425,77</w:t>
            </w:r>
          </w:p>
        </w:tc>
        <w:tc>
          <w:tcPr>
            <w:tcW w:w="0" w:type="auto"/>
            <w:tcBorders>
              <w:top w:val="nil"/>
              <w:left w:val="single" w:sz="8" w:space="0" w:color="auto"/>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5.131,24</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15.393,76</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20.525,00</w:t>
            </w:r>
          </w:p>
        </w:tc>
      </w:tr>
      <w:tr w:rsidR="00316FA1" w:rsidRPr="00316FA1" w:rsidTr="00316FA1">
        <w:trPr>
          <w:trHeight w:val="283"/>
          <w:jc w:val="center"/>
        </w:trPr>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UE</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Volriskmac</w:t>
            </w:r>
            <w:proofErr w:type="spellEnd"/>
            <w:r w:rsidRPr="00316FA1">
              <w:rPr>
                <w:rFonts w:ascii="Arial" w:eastAsia="Times New Roman" w:hAnsi="Arial" w:cs="Arial"/>
                <w:color w:val="000000"/>
                <w:sz w:val="16"/>
                <w:szCs w:val="16"/>
                <w:lang w:eastAsia="es-ES"/>
              </w:rPr>
              <w:t xml:space="preserve"> II</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38.213,77</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9.553,44</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27.770,26</w:t>
            </w:r>
          </w:p>
        </w:tc>
        <w:tc>
          <w:tcPr>
            <w:tcW w:w="0" w:type="auto"/>
            <w:tcBorders>
              <w:top w:val="nil"/>
              <w:left w:val="single" w:sz="8" w:space="0" w:color="auto"/>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296,68</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890,07</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1.186,75</w:t>
            </w:r>
          </w:p>
        </w:tc>
      </w:tr>
      <w:tr w:rsidR="00316FA1" w:rsidRPr="00316FA1" w:rsidTr="00316FA1">
        <w:trPr>
          <w:trHeight w:val="283"/>
          <w:jc w:val="center"/>
        </w:trPr>
        <w:tc>
          <w:tcPr>
            <w:tcW w:w="0" w:type="auto"/>
            <w:tcBorders>
              <w:top w:val="nil"/>
              <w:left w:val="nil"/>
              <w:bottom w:val="nil"/>
              <w:right w:val="nil"/>
            </w:tcBorders>
            <w:shd w:val="clear" w:color="auto" w:fill="auto"/>
            <w:noWrap/>
            <w:vAlign w:val="center"/>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Cab.Ins</w:t>
            </w:r>
            <w:proofErr w:type="spellEnd"/>
            <w:r w:rsidRPr="00316FA1">
              <w:rPr>
                <w:rFonts w:ascii="Arial" w:eastAsia="Times New Roman" w:hAnsi="Arial" w:cs="Arial"/>
                <w:color w:val="000000"/>
                <w:sz w:val="16"/>
                <w:szCs w:val="16"/>
                <w:lang w:eastAsia="es-ES"/>
              </w:rPr>
              <w:t xml:space="preserve"> La Palma</w:t>
            </w:r>
          </w:p>
        </w:tc>
        <w:tc>
          <w:tcPr>
            <w:tcW w:w="0" w:type="auto"/>
            <w:tcBorders>
              <w:top w:val="nil"/>
              <w:left w:val="nil"/>
              <w:bottom w:val="nil"/>
              <w:right w:val="nil"/>
            </w:tcBorders>
            <w:vAlign w:val="center"/>
          </w:tcPr>
          <w:p w:rsidR="00316FA1" w:rsidRPr="00316FA1" w:rsidRDefault="00316FA1" w:rsidP="00316FA1">
            <w:pPr>
              <w:spacing w:after="0" w:line="240" w:lineRule="auto"/>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 xml:space="preserve">LP </w:t>
            </w:r>
            <w:proofErr w:type="spellStart"/>
            <w:r w:rsidRPr="00316FA1">
              <w:rPr>
                <w:rFonts w:ascii="Arial" w:eastAsia="Times New Roman" w:hAnsi="Arial" w:cs="Arial"/>
                <w:color w:val="000000"/>
                <w:sz w:val="16"/>
                <w:szCs w:val="16"/>
                <w:lang w:eastAsia="es-ES"/>
              </w:rPr>
              <w:t>Volcano</w:t>
            </w:r>
            <w:proofErr w:type="spellEnd"/>
          </w:p>
        </w:tc>
        <w:tc>
          <w:tcPr>
            <w:tcW w:w="0" w:type="auto"/>
            <w:tcBorders>
              <w:top w:val="nil"/>
              <w:left w:val="nil"/>
              <w:bottom w:val="nil"/>
              <w:right w:val="nil"/>
            </w:tcBorders>
            <w:shd w:val="clear" w:color="auto" w:fill="auto"/>
            <w:noWrap/>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8.000,00</w:t>
            </w:r>
          </w:p>
        </w:tc>
        <w:tc>
          <w:tcPr>
            <w:tcW w:w="0" w:type="auto"/>
            <w:tcBorders>
              <w:top w:val="nil"/>
              <w:left w:val="nil"/>
              <w:bottom w:val="nil"/>
              <w:right w:val="nil"/>
            </w:tcBorders>
            <w:shd w:val="clear" w:color="auto" w:fill="auto"/>
            <w:noWrap/>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2.000,00</w:t>
            </w:r>
          </w:p>
        </w:tc>
        <w:tc>
          <w:tcPr>
            <w:tcW w:w="0" w:type="auto"/>
            <w:tcBorders>
              <w:top w:val="nil"/>
              <w:left w:val="nil"/>
              <w:bottom w:val="nil"/>
              <w:right w:val="nil"/>
            </w:tcBorders>
            <w:shd w:val="clear" w:color="auto" w:fill="auto"/>
            <w:noWrap/>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5.143,33</w:t>
            </w:r>
          </w:p>
        </w:tc>
        <w:tc>
          <w:tcPr>
            <w:tcW w:w="0" w:type="auto"/>
            <w:tcBorders>
              <w:top w:val="nil"/>
              <w:left w:val="single" w:sz="8" w:space="0" w:color="auto"/>
              <w:bottom w:val="nil"/>
              <w:right w:val="nil"/>
            </w:tcBorders>
            <w:shd w:val="clear" w:color="auto" w:fill="auto"/>
            <w:noWrap/>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285,55</w:t>
            </w:r>
          </w:p>
        </w:tc>
        <w:tc>
          <w:tcPr>
            <w:tcW w:w="0" w:type="auto"/>
            <w:tcBorders>
              <w:top w:val="nil"/>
              <w:left w:val="nil"/>
              <w:bottom w:val="nil"/>
              <w:right w:val="nil"/>
            </w:tcBorders>
            <w:shd w:val="clear" w:color="auto" w:fill="auto"/>
            <w:noWrap/>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856,67</w:t>
            </w:r>
          </w:p>
        </w:tc>
        <w:tc>
          <w:tcPr>
            <w:tcW w:w="0" w:type="auto"/>
            <w:tcBorders>
              <w:top w:val="nil"/>
              <w:left w:val="nil"/>
              <w:bottom w:val="nil"/>
              <w:right w:val="nil"/>
            </w:tcBorders>
            <w:shd w:val="clear" w:color="auto" w:fill="auto"/>
            <w:noWrap/>
            <w:vAlign w:val="center"/>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1.142,22</w:t>
            </w:r>
          </w:p>
        </w:tc>
      </w:tr>
      <w:tr w:rsidR="00316FA1" w:rsidRPr="00316FA1" w:rsidTr="00316FA1">
        <w:trPr>
          <w:trHeight w:val="283"/>
          <w:jc w:val="center"/>
        </w:trPr>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Gob</w:t>
            </w:r>
            <w:proofErr w:type="spellEnd"/>
            <w:r w:rsidRPr="00316FA1">
              <w:rPr>
                <w:rFonts w:ascii="Arial" w:eastAsia="Times New Roman" w:hAnsi="Arial" w:cs="Arial"/>
                <w:color w:val="000000"/>
                <w:sz w:val="16"/>
                <w:szCs w:val="16"/>
                <w:lang w:eastAsia="es-ES"/>
              </w:rPr>
              <w:t xml:space="preserve"> Canarias</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rPr>
                <w:rFonts w:ascii="Arial" w:eastAsia="Times New Roman" w:hAnsi="Arial" w:cs="Arial"/>
                <w:color w:val="000000"/>
                <w:sz w:val="16"/>
                <w:szCs w:val="16"/>
                <w:lang w:eastAsia="es-ES"/>
              </w:rPr>
            </w:pPr>
            <w:proofErr w:type="spellStart"/>
            <w:r w:rsidRPr="00316FA1">
              <w:rPr>
                <w:rFonts w:ascii="Arial" w:eastAsia="Times New Roman" w:hAnsi="Arial" w:cs="Arial"/>
                <w:color w:val="000000"/>
                <w:sz w:val="16"/>
                <w:szCs w:val="16"/>
                <w:lang w:eastAsia="es-ES"/>
              </w:rPr>
              <w:t>CanVolcano</w:t>
            </w:r>
            <w:proofErr w:type="spellEnd"/>
            <w:r w:rsidRPr="00316FA1">
              <w:rPr>
                <w:rFonts w:ascii="Arial" w:eastAsia="Times New Roman" w:hAnsi="Arial" w:cs="Arial"/>
                <w:color w:val="000000"/>
                <w:sz w:val="16"/>
                <w:szCs w:val="16"/>
                <w:lang w:eastAsia="es-ES"/>
              </w:rPr>
              <w:t xml:space="preserve"> 2021</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74.794,29</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18.698,57</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56.095,72</w:t>
            </w:r>
          </w:p>
        </w:tc>
        <w:tc>
          <w:tcPr>
            <w:tcW w:w="0" w:type="auto"/>
            <w:tcBorders>
              <w:top w:val="nil"/>
              <w:left w:val="single" w:sz="8" w:space="0" w:color="auto"/>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316FA1" w:rsidRPr="00316FA1" w:rsidRDefault="00316FA1" w:rsidP="00316FA1">
            <w:pPr>
              <w:spacing w:after="0" w:line="240" w:lineRule="auto"/>
              <w:jc w:val="right"/>
              <w:rPr>
                <w:rFonts w:ascii="Arial" w:eastAsia="Times New Roman" w:hAnsi="Arial" w:cs="Arial"/>
                <w:color w:val="000000"/>
                <w:sz w:val="16"/>
                <w:szCs w:val="16"/>
                <w:lang w:eastAsia="es-ES"/>
              </w:rPr>
            </w:pPr>
            <w:r w:rsidRPr="00316FA1">
              <w:rPr>
                <w:rFonts w:ascii="Arial" w:eastAsia="Times New Roman" w:hAnsi="Arial" w:cs="Arial"/>
                <w:color w:val="000000"/>
                <w:sz w:val="16"/>
                <w:szCs w:val="16"/>
                <w:lang w:eastAsia="es-ES"/>
              </w:rPr>
              <w:t>-</w:t>
            </w:r>
          </w:p>
        </w:tc>
      </w:tr>
      <w:tr w:rsidR="00316FA1" w:rsidRPr="00316FA1" w:rsidTr="00316FA1">
        <w:trPr>
          <w:trHeight w:val="283"/>
          <w:jc w:val="center"/>
        </w:trPr>
        <w:tc>
          <w:tcPr>
            <w:tcW w:w="0" w:type="auto"/>
            <w:gridSpan w:val="2"/>
            <w:tcBorders>
              <w:top w:val="single" w:sz="8" w:space="0" w:color="auto"/>
              <w:left w:val="nil"/>
              <w:bottom w:val="single" w:sz="8" w:space="0" w:color="auto"/>
              <w:right w:val="nil"/>
            </w:tcBorders>
            <w:shd w:val="clear" w:color="000000" w:fill="D9D9D9"/>
            <w:noWrap/>
            <w:vAlign w:val="center"/>
            <w:hideMark/>
          </w:tcPr>
          <w:p w:rsidR="00316FA1" w:rsidRPr="00316FA1" w:rsidRDefault="00316FA1" w:rsidP="00316FA1">
            <w:pPr>
              <w:spacing w:after="0" w:line="240" w:lineRule="auto"/>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Total</w:t>
            </w:r>
          </w:p>
        </w:tc>
        <w:tc>
          <w:tcPr>
            <w:tcW w:w="0" w:type="auto"/>
            <w:tcBorders>
              <w:top w:val="single" w:sz="8" w:space="0" w:color="auto"/>
              <w:left w:val="nil"/>
              <w:bottom w:val="single" w:sz="8" w:space="0" w:color="auto"/>
              <w:right w:val="nil"/>
            </w:tcBorders>
            <w:shd w:val="clear" w:color="000000" w:fill="D9D9D9"/>
            <w:noWrap/>
            <w:vAlign w:val="center"/>
            <w:hideMark/>
          </w:tcPr>
          <w:p w:rsidR="00316FA1" w:rsidRPr="00316FA1" w:rsidRDefault="00316FA1" w:rsidP="00316FA1">
            <w:pPr>
              <w:spacing w:after="0" w:line="240" w:lineRule="auto"/>
              <w:jc w:val="right"/>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121.008,06</w:t>
            </w:r>
          </w:p>
        </w:tc>
        <w:tc>
          <w:tcPr>
            <w:tcW w:w="0" w:type="auto"/>
            <w:tcBorders>
              <w:top w:val="single" w:sz="8" w:space="0" w:color="auto"/>
              <w:left w:val="nil"/>
              <w:bottom w:val="single" w:sz="8" w:space="0" w:color="auto"/>
              <w:right w:val="nil"/>
            </w:tcBorders>
            <w:shd w:val="clear" w:color="000000" w:fill="D9D9D9"/>
            <w:noWrap/>
            <w:vAlign w:val="center"/>
            <w:hideMark/>
          </w:tcPr>
          <w:p w:rsidR="00316FA1" w:rsidRPr="00316FA1" w:rsidRDefault="00316FA1" w:rsidP="00316FA1">
            <w:pPr>
              <w:spacing w:after="0" w:line="240" w:lineRule="auto"/>
              <w:jc w:val="right"/>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30.252,01</w:t>
            </w:r>
          </w:p>
        </w:tc>
        <w:tc>
          <w:tcPr>
            <w:tcW w:w="0" w:type="auto"/>
            <w:tcBorders>
              <w:top w:val="single" w:sz="8" w:space="0" w:color="auto"/>
              <w:left w:val="nil"/>
              <w:bottom w:val="single" w:sz="8" w:space="0" w:color="auto"/>
              <w:right w:val="nil"/>
            </w:tcBorders>
            <w:shd w:val="clear" w:color="000000" w:fill="D9D9D9"/>
            <w:noWrap/>
            <w:vAlign w:val="center"/>
            <w:hideMark/>
          </w:tcPr>
          <w:p w:rsidR="00316FA1" w:rsidRPr="00316FA1" w:rsidRDefault="00316FA1" w:rsidP="00316FA1">
            <w:pPr>
              <w:spacing w:after="0" w:line="240" w:lineRule="auto"/>
              <w:jc w:val="right"/>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633.013,50</w:t>
            </w:r>
          </w:p>
        </w:tc>
        <w:tc>
          <w:tcPr>
            <w:tcW w:w="0" w:type="auto"/>
            <w:tcBorders>
              <w:top w:val="single" w:sz="8" w:space="0" w:color="auto"/>
              <w:left w:val="single" w:sz="8" w:space="0" w:color="auto"/>
              <w:bottom w:val="single" w:sz="8" w:space="0" w:color="auto"/>
              <w:right w:val="nil"/>
            </w:tcBorders>
            <w:shd w:val="clear" w:color="000000" w:fill="D9D9D9"/>
            <w:noWrap/>
            <w:vAlign w:val="center"/>
            <w:hideMark/>
          </w:tcPr>
          <w:p w:rsidR="00316FA1" w:rsidRPr="00316FA1" w:rsidRDefault="00316FA1" w:rsidP="00316FA1">
            <w:pPr>
              <w:spacing w:after="0" w:line="240" w:lineRule="auto"/>
              <w:jc w:val="right"/>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81.856,21</w:t>
            </w:r>
          </w:p>
        </w:tc>
        <w:tc>
          <w:tcPr>
            <w:tcW w:w="0" w:type="auto"/>
            <w:tcBorders>
              <w:top w:val="single" w:sz="8" w:space="0" w:color="auto"/>
              <w:left w:val="nil"/>
              <w:bottom w:val="single" w:sz="8" w:space="0" w:color="auto"/>
              <w:right w:val="nil"/>
            </w:tcBorders>
            <w:shd w:val="clear" w:color="000000" w:fill="D9D9D9"/>
            <w:noWrap/>
            <w:vAlign w:val="center"/>
            <w:hideMark/>
          </w:tcPr>
          <w:p w:rsidR="00316FA1" w:rsidRPr="00316FA1" w:rsidRDefault="00316FA1" w:rsidP="00316FA1">
            <w:pPr>
              <w:spacing w:after="0" w:line="240" w:lineRule="auto"/>
              <w:jc w:val="right"/>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245.568,73</w:t>
            </w:r>
          </w:p>
        </w:tc>
        <w:tc>
          <w:tcPr>
            <w:tcW w:w="0" w:type="auto"/>
            <w:tcBorders>
              <w:top w:val="single" w:sz="8" w:space="0" w:color="auto"/>
              <w:left w:val="nil"/>
              <w:bottom w:val="single" w:sz="8" w:space="0" w:color="auto"/>
              <w:right w:val="nil"/>
            </w:tcBorders>
            <w:shd w:val="clear" w:color="000000" w:fill="D9D9D9"/>
            <w:noWrap/>
            <w:vAlign w:val="center"/>
            <w:hideMark/>
          </w:tcPr>
          <w:p w:rsidR="00316FA1" w:rsidRPr="00316FA1" w:rsidRDefault="00316FA1" w:rsidP="00316FA1">
            <w:pPr>
              <w:spacing w:after="0" w:line="240" w:lineRule="auto"/>
              <w:jc w:val="right"/>
              <w:rPr>
                <w:rFonts w:ascii="Arial" w:eastAsia="Times New Roman" w:hAnsi="Arial" w:cs="Arial"/>
                <w:b/>
                <w:bCs/>
                <w:color w:val="000000"/>
                <w:sz w:val="16"/>
                <w:szCs w:val="16"/>
                <w:lang w:eastAsia="es-ES"/>
              </w:rPr>
            </w:pPr>
            <w:r w:rsidRPr="00316FA1">
              <w:rPr>
                <w:rFonts w:ascii="Arial" w:eastAsia="Times New Roman" w:hAnsi="Arial" w:cs="Arial"/>
                <w:b/>
                <w:bCs/>
                <w:color w:val="000000"/>
                <w:sz w:val="16"/>
                <w:szCs w:val="16"/>
                <w:lang w:eastAsia="es-ES"/>
              </w:rPr>
              <w:t>327.424,94</w:t>
            </w:r>
          </w:p>
        </w:tc>
      </w:tr>
    </w:tbl>
    <w:p w:rsidR="0030588F" w:rsidRDefault="0030588F" w:rsidP="00A6633D">
      <w:pPr>
        <w:spacing w:before="120" w:after="120" w:line="280" w:lineRule="exact"/>
        <w:jc w:val="both"/>
        <w:rPr>
          <w:rFonts w:ascii="Arial" w:hAnsi="Arial" w:cs="Arial"/>
          <w:sz w:val="20"/>
          <w:szCs w:val="20"/>
        </w:rPr>
      </w:pPr>
      <w:r w:rsidRPr="00540DC3">
        <w:rPr>
          <w:rFonts w:ascii="Arial" w:hAnsi="Arial" w:cs="Arial"/>
          <w:sz w:val="20"/>
          <w:szCs w:val="20"/>
        </w:rPr>
        <w:t>Las subvenciones de capital que aparecen en el balance, así como los importes imputados en la cuenta de pérdidas y ganancias en el ejercicio 20</w:t>
      </w:r>
      <w:r w:rsidR="001612D7">
        <w:rPr>
          <w:rFonts w:ascii="Arial" w:hAnsi="Arial" w:cs="Arial"/>
          <w:sz w:val="20"/>
          <w:szCs w:val="20"/>
        </w:rPr>
        <w:t>20</w:t>
      </w:r>
      <w:r w:rsidRPr="00540DC3">
        <w:rPr>
          <w:rFonts w:ascii="Arial" w:hAnsi="Arial" w:cs="Arial"/>
          <w:sz w:val="20"/>
          <w:szCs w:val="20"/>
        </w:rPr>
        <w:t xml:space="preserve"> son las siguientes, en euros:</w:t>
      </w:r>
    </w:p>
    <w:tbl>
      <w:tblPr>
        <w:tblW w:w="9356" w:type="dxa"/>
        <w:jc w:val="center"/>
        <w:tblCellMar>
          <w:left w:w="70" w:type="dxa"/>
          <w:right w:w="70" w:type="dxa"/>
        </w:tblCellMar>
        <w:tblLook w:val="04A0"/>
      </w:tblPr>
      <w:tblGrid>
        <w:gridCol w:w="1220"/>
        <w:gridCol w:w="1990"/>
        <w:gridCol w:w="1178"/>
        <w:gridCol w:w="1183"/>
        <w:gridCol w:w="947"/>
        <w:gridCol w:w="951"/>
        <w:gridCol w:w="943"/>
        <w:gridCol w:w="944"/>
      </w:tblGrid>
      <w:tr w:rsidR="001612D7" w:rsidRPr="001612D7" w:rsidTr="00A6633D">
        <w:trPr>
          <w:trHeight w:val="227"/>
          <w:jc w:val="center"/>
        </w:trPr>
        <w:tc>
          <w:tcPr>
            <w:tcW w:w="0" w:type="auto"/>
            <w:tcBorders>
              <w:top w:val="nil"/>
              <w:left w:val="nil"/>
              <w:bottom w:val="nil"/>
              <w:right w:val="nil"/>
            </w:tcBorders>
            <w:shd w:val="clear" w:color="auto" w:fill="auto"/>
            <w:noWrap/>
            <w:vAlign w:val="bottom"/>
            <w:hideMark/>
          </w:tcPr>
          <w:p w:rsidR="001612D7" w:rsidRPr="00D40F61" w:rsidRDefault="001612D7" w:rsidP="00A6633D">
            <w:pPr>
              <w:widowControl w:val="0"/>
              <w:spacing w:after="0" w:line="240" w:lineRule="auto"/>
              <w:jc w:val="center"/>
              <w:rPr>
                <w:rFonts w:ascii="Arial" w:eastAsia="Times New Roman" w:hAnsi="Arial" w:cs="Arial"/>
                <w:sz w:val="16"/>
                <w:szCs w:val="16"/>
                <w:lang w:eastAsia="es-ES"/>
              </w:rPr>
            </w:pPr>
          </w:p>
        </w:tc>
        <w:tc>
          <w:tcPr>
            <w:tcW w:w="0" w:type="auto"/>
            <w:tcBorders>
              <w:top w:val="nil"/>
              <w:left w:val="nil"/>
              <w:bottom w:val="nil"/>
              <w:right w:val="nil"/>
            </w:tcBorders>
            <w:shd w:val="clear" w:color="auto" w:fill="auto"/>
            <w:noWrap/>
            <w:vAlign w:val="bottom"/>
            <w:hideMark/>
          </w:tcPr>
          <w:p w:rsidR="001612D7" w:rsidRPr="00D40F61" w:rsidRDefault="001612D7" w:rsidP="00A6633D">
            <w:pPr>
              <w:widowControl w:val="0"/>
              <w:spacing w:after="0" w:line="240" w:lineRule="auto"/>
              <w:jc w:val="center"/>
              <w:rPr>
                <w:rFonts w:ascii="Arial" w:eastAsia="Times New Roman" w:hAnsi="Arial" w:cs="Arial"/>
                <w:sz w:val="16"/>
                <w:szCs w:val="16"/>
                <w:lang w:eastAsia="es-ES"/>
              </w:rPr>
            </w:pPr>
          </w:p>
        </w:tc>
        <w:tc>
          <w:tcPr>
            <w:tcW w:w="0" w:type="auto"/>
            <w:tcBorders>
              <w:top w:val="nil"/>
              <w:left w:val="nil"/>
              <w:bottom w:val="nil"/>
              <w:right w:val="nil"/>
            </w:tcBorders>
            <w:shd w:val="clear" w:color="auto" w:fill="auto"/>
            <w:noWrap/>
            <w:vAlign w:val="bottom"/>
            <w:hideMark/>
          </w:tcPr>
          <w:p w:rsidR="001612D7" w:rsidRPr="00D40F61" w:rsidRDefault="001612D7" w:rsidP="00A6633D">
            <w:pPr>
              <w:widowControl w:val="0"/>
              <w:spacing w:after="0" w:line="240" w:lineRule="auto"/>
              <w:jc w:val="center"/>
              <w:rPr>
                <w:rFonts w:ascii="Arial" w:eastAsia="Times New Roman" w:hAnsi="Arial" w:cs="Arial"/>
                <w:sz w:val="16"/>
                <w:szCs w:val="16"/>
                <w:lang w:eastAsia="es-ES"/>
              </w:rPr>
            </w:pPr>
          </w:p>
        </w:tc>
        <w:tc>
          <w:tcPr>
            <w:tcW w:w="0" w:type="auto"/>
            <w:tcBorders>
              <w:top w:val="nil"/>
              <w:left w:val="nil"/>
              <w:bottom w:val="nil"/>
              <w:right w:val="nil"/>
            </w:tcBorders>
            <w:vAlign w:val="bottom"/>
          </w:tcPr>
          <w:p w:rsidR="001612D7" w:rsidRPr="00D40F61" w:rsidRDefault="001612D7" w:rsidP="00A6633D">
            <w:pPr>
              <w:widowControl w:val="0"/>
              <w:spacing w:after="0" w:line="240" w:lineRule="auto"/>
              <w:jc w:val="center"/>
              <w:rPr>
                <w:rFonts w:ascii="Arial" w:eastAsia="Times New Roman" w:hAnsi="Arial" w:cs="Arial"/>
                <w:sz w:val="16"/>
                <w:szCs w:val="16"/>
                <w:lang w:eastAsia="es-ES"/>
              </w:rPr>
            </w:pPr>
          </w:p>
        </w:tc>
        <w:tc>
          <w:tcPr>
            <w:tcW w:w="0" w:type="auto"/>
            <w:tcBorders>
              <w:top w:val="nil"/>
              <w:left w:val="nil"/>
              <w:bottom w:val="nil"/>
              <w:right w:val="nil"/>
            </w:tcBorders>
            <w:shd w:val="clear" w:color="auto" w:fill="auto"/>
            <w:noWrap/>
            <w:vAlign w:val="bottom"/>
            <w:hideMark/>
          </w:tcPr>
          <w:p w:rsidR="001612D7" w:rsidRPr="00D40F61" w:rsidRDefault="001612D7" w:rsidP="00A6633D">
            <w:pPr>
              <w:widowControl w:val="0"/>
              <w:spacing w:after="0" w:line="240" w:lineRule="auto"/>
              <w:jc w:val="center"/>
              <w:rPr>
                <w:rFonts w:ascii="Arial" w:eastAsia="Times New Roman" w:hAnsi="Arial" w:cs="Arial"/>
                <w:sz w:val="16"/>
                <w:szCs w:val="16"/>
                <w:lang w:eastAsia="es-ES"/>
              </w:rPr>
            </w:pPr>
          </w:p>
        </w:tc>
        <w:tc>
          <w:tcPr>
            <w:tcW w:w="0" w:type="auto"/>
            <w:gridSpan w:val="3"/>
            <w:tcBorders>
              <w:top w:val="nil"/>
              <w:left w:val="single" w:sz="4" w:space="0" w:color="auto"/>
              <w:bottom w:val="single" w:sz="8" w:space="0" w:color="auto"/>
              <w:right w:val="nil"/>
            </w:tcBorders>
            <w:shd w:val="clear" w:color="000000" w:fill="D9D9D9"/>
            <w:vAlign w:val="bottom"/>
            <w:hideMark/>
          </w:tcPr>
          <w:p w:rsidR="001612D7" w:rsidRPr="001612D7" w:rsidRDefault="001612D7" w:rsidP="00A6633D">
            <w:pPr>
              <w:widowControl w:val="0"/>
              <w:spacing w:after="0" w:line="240" w:lineRule="auto"/>
              <w:jc w:val="center"/>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 xml:space="preserve">Traspaso a </w:t>
            </w:r>
            <w:proofErr w:type="spellStart"/>
            <w:r w:rsidRPr="001612D7">
              <w:rPr>
                <w:rFonts w:ascii="Arial" w:eastAsia="Times New Roman" w:hAnsi="Arial" w:cs="Arial"/>
                <w:b/>
                <w:bCs/>
                <w:color w:val="000000"/>
                <w:sz w:val="16"/>
                <w:szCs w:val="16"/>
                <w:lang w:eastAsia="es-ES"/>
              </w:rPr>
              <w:t>rtdo</w:t>
            </w:r>
            <w:proofErr w:type="spellEnd"/>
            <w:r w:rsidRPr="001612D7">
              <w:rPr>
                <w:rFonts w:ascii="Arial" w:eastAsia="Times New Roman" w:hAnsi="Arial" w:cs="Arial"/>
                <w:b/>
                <w:bCs/>
                <w:color w:val="000000"/>
                <w:sz w:val="16"/>
                <w:szCs w:val="16"/>
                <w:lang w:eastAsia="es-ES"/>
              </w:rPr>
              <w:t xml:space="preserve"> del ejercicio 2020</w:t>
            </w:r>
          </w:p>
        </w:tc>
      </w:tr>
      <w:tr w:rsidR="001612D7" w:rsidRPr="001612D7" w:rsidTr="00316FA1">
        <w:trPr>
          <w:trHeight w:val="912"/>
          <w:jc w:val="center"/>
        </w:trPr>
        <w:tc>
          <w:tcPr>
            <w:tcW w:w="0" w:type="auto"/>
            <w:tcBorders>
              <w:top w:val="nil"/>
              <w:left w:val="nil"/>
              <w:bottom w:val="single" w:sz="8" w:space="0" w:color="auto"/>
              <w:right w:val="nil"/>
            </w:tcBorders>
            <w:shd w:val="clear" w:color="000000" w:fill="D9D9D9"/>
            <w:vAlign w:val="bottom"/>
            <w:hideMark/>
          </w:tcPr>
          <w:p w:rsidR="001612D7" w:rsidRPr="001612D7" w:rsidRDefault="001612D7" w:rsidP="00A6633D">
            <w:pPr>
              <w:widowControl w:val="0"/>
              <w:spacing w:after="0" w:line="240" w:lineRule="auto"/>
              <w:jc w:val="center"/>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Entidad concesionaria</w:t>
            </w:r>
          </w:p>
        </w:tc>
        <w:tc>
          <w:tcPr>
            <w:tcW w:w="0" w:type="auto"/>
            <w:tcBorders>
              <w:top w:val="nil"/>
              <w:left w:val="nil"/>
              <w:bottom w:val="single" w:sz="8" w:space="0" w:color="auto"/>
              <w:right w:val="nil"/>
            </w:tcBorders>
            <w:shd w:val="clear" w:color="000000" w:fill="D9D9D9"/>
            <w:vAlign w:val="bottom"/>
            <w:hideMark/>
          </w:tcPr>
          <w:p w:rsidR="001612D7" w:rsidRPr="001612D7" w:rsidRDefault="001612D7" w:rsidP="00A6633D">
            <w:pPr>
              <w:widowControl w:val="0"/>
              <w:spacing w:after="0" w:line="240" w:lineRule="auto"/>
              <w:jc w:val="center"/>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Finalidad</w:t>
            </w:r>
          </w:p>
        </w:tc>
        <w:tc>
          <w:tcPr>
            <w:tcW w:w="0" w:type="auto"/>
            <w:tcBorders>
              <w:top w:val="nil"/>
              <w:left w:val="nil"/>
              <w:bottom w:val="single" w:sz="8" w:space="0" w:color="auto"/>
              <w:right w:val="nil"/>
            </w:tcBorders>
            <w:shd w:val="clear" w:color="000000" w:fill="D9D9D9"/>
            <w:vAlign w:val="bottom"/>
            <w:hideMark/>
          </w:tcPr>
          <w:p w:rsidR="001612D7" w:rsidRPr="001612D7" w:rsidRDefault="001612D7" w:rsidP="00A6633D">
            <w:pPr>
              <w:widowControl w:val="0"/>
              <w:spacing w:after="0" w:line="240" w:lineRule="auto"/>
              <w:jc w:val="center"/>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Importe Reclasificado 2020</w:t>
            </w:r>
          </w:p>
        </w:tc>
        <w:tc>
          <w:tcPr>
            <w:tcW w:w="0" w:type="auto"/>
            <w:tcBorders>
              <w:top w:val="nil"/>
              <w:left w:val="nil"/>
              <w:bottom w:val="single" w:sz="8" w:space="0" w:color="auto"/>
              <w:right w:val="nil"/>
            </w:tcBorders>
            <w:shd w:val="clear" w:color="000000" w:fill="D9D9D9"/>
            <w:vAlign w:val="bottom"/>
          </w:tcPr>
          <w:p w:rsidR="001612D7" w:rsidRPr="001612D7" w:rsidRDefault="001612D7" w:rsidP="00A6633D">
            <w:pPr>
              <w:widowControl w:val="0"/>
              <w:spacing w:after="0" w:line="240" w:lineRule="auto"/>
              <w:jc w:val="center"/>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Importe Reclasificado efecto impositivo</w:t>
            </w:r>
          </w:p>
          <w:p w:rsidR="001612D7" w:rsidRPr="001612D7" w:rsidRDefault="001612D7" w:rsidP="00A6633D">
            <w:pPr>
              <w:widowControl w:val="0"/>
              <w:spacing w:after="0" w:line="240" w:lineRule="auto"/>
              <w:jc w:val="center"/>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2020</w:t>
            </w:r>
          </w:p>
        </w:tc>
        <w:tc>
          <w:tcPr>
            <w:tcW w:w="0" w:type="auto"/>
            <w:tcBorders>
              <w:top w:val="nil"/>
              <w:left w:val="nil"/>
              <w:bottom w:val="single" w:sz="8" w:space="0" w:color="auto"/>
              <w:right w:val="nil"/>
            </w:tcBorders>
            <w:shd w:val="clear" w:color="000000" w:fill="D9D9D9"/>
            <w:vAlign w:val="bottom"/>
            <w:hideMark/>
          </w:tcPr>
          <w:p w:rsidR="001612D7" w:rsidRPr="001612D7" w:rsidRDefault="001612D7" w:rsidP="00A6633D">
            <w:pPr>
              <w:widowControl w:val="0"/>
              <w:spacing w:after="0" w:line="240" w:lineRule="auto"/>
              <w:jc w:val="center"/>
              <w:rPr>
                <w:rFonts w:ascii="Arial" w:eastAsia="Times New Roman" w:hAnsi="Arial" w:cs="Arial"/>
                <w:b/>
                <w:bCs/>
                <w:color w:val="000000"/>
                <w:sz w:val="16"/>
                <w:szCs w:val="16"/>
                <w:lang w:eastAsia="es-ES"/>
              </w:rPr>
            </w:pPr>
            <w:proofErr w:type="spellStart"/>
            <w:r w:rsidRPr="001612D7">
              <w:rPr>
                <w:rFonts w:ascii="Arial" w:eastAsia="Times New Roman" w:hAnsi="Arial" w:cs="Arial"/>
                <w:b/>
                <w:bCs/>
                <w:color w:val="000000"/>
                <w:sz w:val="16"/>
                <w:szCs w:val="16"/>
                <w:lang w:eastAsia="es-ES"/>
              </w:rPr>
              <w:t>Subv</w:t>
            </w:r>
            <w:proofErr w:type="spellEnd"/>
            <w:r w:rsidRPr="001612D7">
              <w:rPr>
                <w:rFonts w:ascii="Arial" w:eastAsia="Times New Roman" w:hAnsi="Arial" w:cs="Arial"/>
                <w:b/>
                <w:bCs/>
                <w:color w:val="000000"/>
                <w:sz w:val="16"/>
                <w:szCs w:val="16"/>
                <w:lang w:eastAsia="es-ES"/>
              </w:rPr>
              <w:t xml:space="preserve"> Capital 31/12/2020</w:t>
            </w:r>
          </w:p>
        </w:tc>
        <w:tc>
          <w:tcPr>
            <w:tcW w:w="0" w:type="auto"/>
            <w:tcBorders>
              <w:top w:val="nil"/>
              <w:left w:val="single" w:sz="4" w:space="0" w:color="auto"/>
              <w:bottom w:val="single" w:sz="8" w:space="0" w:color="auto"/>
              <w:right w:val="nil"/>
            </w:tcBorders>
            <w:shd w:val="clear" w:color="000000" w:fill="D9D9D9"/>
            <w:vAlign w:val="bottom"/>
            <w:hideMark/>
          </w:tcPr>
          <w:p w:rsidR="001612D7" w:rsidRPr="001612D7" w:rsidRDefault="001612D7" w:rsidP="00A6633D">
            <w:pPr>
              <w:widowControl w:val="0"/>
              <w:spacing w:after="0" w:line="240" w:lineRule="auto"/>
              <w:jc w:val="center"/>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 xml:space="preserve">Efecto impositivo Traspaso a </w:t>
            </w:r>
            <w:proofErr w:type="spellStart"/>
            <w:r w:rsidRPr="001612D7">
              <w:rPr>
                <w:rFonts w:ascii="Arial" w:eastAsia="Times New Roman" w:hAnsi="Arial" w:cs="Arial"/>
                <w:b/>
                <w:bCs/>
                <w:color w:val="000000"/>
                <w:sz w:val="16"/>
                <w:szCs w:val="16"/>
                <w:lang w:eastAsia="es-ES"/>
              </w:rPr>
              <w:t>Rtdo</w:t>
            </w:r>
            <w:proofErr w:type="spellEnd"/>
          </w:p>
        </w:tc>
        <w:tc>
          <w:tcPr>
            <w:tcW w:w="0" w:type="auto"/>
            <w:tcBorders>
              <w:top w:val="nil"/>
              <w:left w:val="nil"/>
              <w:bottom w:val="single" w:sz="8" w:space="0" w:color="auto"/>
              <w:right w:val="nil"/>
            </w:tcBorders>
            <w:shd w:val="clear" w:color="000000" w:fill="D9D9D9"/>
            <w:vAlign w:val="bottom"/>
            <w:hideMark/>
          </w:tcPr>
          <w:p w:rsidR="001612D7" w:rsidRPr="001612D7" w:rsidRDefault="001612D7" w:rsidP="00A6633D">
            <w:pPr>
              <w:widowControl w:val="0"/>
              <w:spacing w:after="0" w:line="240" w:lineRule="auto"/>
              <w:jc w:val="center"/>
              <w:rPr>
                <w:rFonts w:ascii="Arial" w:eastAsia="Times New Roman" w:hAnsi="Arial" w:cs="Arial"/>
                <w:b/>
                <w:bCs/>
                <w:color w:val="000000"/>
                <w:sz w:val="16"/>
                <w:szCs w:val="16"/>
                <w:lang w:eastAsia="es-ES"/>
              </w:rPr>
            </w:pPr>
            <w:proofErr w:type="spellStart"/>
            <w:r w:rsidRPr="001612D7">
              <w:rPr>
                <w:rFonts w:ascii="Arial" w:eastAsia="Times New Roman" w:hAnsi="Arial" w:cs="Arial"/>
                <w:b/>
                <w:bCs/>
                <w:color w:val="000000"/>
                <w:sz w:val="16"/>
                <w:szCs w:val="16"/>
                <w:lang w:eastAsia="es-ES"/>
              </w:rPr>
              <w:t>Subv</w:t>
            </w:r>
            <w:proofErr w:type="spellEnd"/>
            <w:r w:rsidRPr="001612D7">
              <w:rPr>
                <w:rFonts w:ascii="Arial" w:eastAsia="Times New Roman" w:hAnsi="Arial" w:cs="Arial"/>
                <w:b/>
                <w:bCs/>
                <w:color w:val="000000"/>
                <w:sz w:val="16"/>
                <w:szCs w:val="16"/>
                <w:lang w:eastAsia="es-ES"/>
              </w:rPr>
              <w:t>. De capital</w:t>
            </w:r>
          </w:p>
        </w:tc>
        <w:tc>
          <w:tcPr>
            <w:tcW w:w="0" w:type="auto"/>
            <w:tcBorders>
              <w:top w:val="nil"/>
              <w:left w:val="nil"/>
              <w:bottom w:val="single" w:sz="8" w:space="0" w:color="auto"/>
              <w:right w:val="nil"/>
            </w:tcBorders>
            <w:shd w:val="clear" w:color="000000" w:fill="D9D9D9"/>
            <w:vAlign w:val="bottom"/>
            <w:hideMark/>
          </w:tcPr>
          <w:p w:rsidR="001612D7" w:rsidRPr="001612D7" w:rsidRDefault="001612D7" w:rsidP="00A6633D">
            <w:pPr>
              <w:widowControl w:val="0"/>
              <w:spacing w:after="0" w:line="240" w:lineRule="auto"/>
              <w:jc w:val="center"/>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 xml:space="preserve">Traspaso </w:t>
            </w:r>
            <w:proofErr w:type="spellStart"/>
            <w:r w:rsidRPr="001612D7">
              <w:rPr>
                <w:rFonts w:ascii="Arial" w:eastAsia="Times New Roman" w:hAnsi="Arial" w:cs="Arial"/>
                <w:b/>
                <w:bCs/>
                <w:color w:val="000000"/>
                <w:sz w:val="16"/>
                <w:szCs w:val="16"/>
                <w:lang w:eastAsia="es-ES"/>
              </w:rPr>
              <w:t>Rtdos</w:t>
            </w:r>
            <w:proofErr w:type="spellEnd"/>
            <w:r w:rsidRPr="001612D7">
              <w:rPr>
                <w:rFonts w:ascii="Arial" w:eastAsia="Times New Roman" w:hAnsi="Arial" w:cs="Arial"/>
                <w:b/>
                <w:bCs/>
                <w:color w:val="000000"/>
                <w:sz w:val="16"/>
                <w:szCs w:val="16"/>
                <w:lang w:eastAsia="es-ES"/>
              </w:rPr>
              <w:t>.</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Vig.Volcanica</w:t>
            </w:r>
            <w:proofErr w:type="spellEnd"/>
            <w:r w:rsidRPr="001612D7">
              <w:rPr>
                <w:rFonts w:ascii="Arial" w:eastAsia="Times New Roman" w:hAnsi="Arial" w:cs="Arial"/>
                <w:color w:val="000000"/>
                <w:sz w:val="16"/>
                <w:szCs w:val="16"/>
                <w:lang w:eastAsia="es-ES"/>
              </w:rPr>
              <w:t xml:space="preserve"> 2014-2016</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sz w:val="16"/>
                <w:szCs w:val="16"/>
                <w:lang w:eastAsia="es-ES"/>
              </w:rPr>
            </w:pPr>
          </w:p>
        </w:tc>
        <w:tc>
          <w:tcPr>
            <w:tcW w:w="0" w:type="auto"/>
            <w:tcBorders>
              <w:top w:val="nil"/>
              <w:left w:val="nil"/>
              <w:bottom w:val="nil"/>
              <w:right w:val="nil"/>
            </w:tcBorders>
            <w:vAlign w:val="center"/>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9.332,39</w:t>
            </w:r>
          </w:p>
        </w:tc>
        <w:tc>
          <w:tcPr>
            <w:tcW w:w="0" w:type="auto"/>
            <w:tcBorders>
              <w:top w:val="nil"/>
              <w:left w:val="single" w:sz="4" w:space="0" w:color="auto"/>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5.799,53</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17.398,59</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23.198,12</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xml:space="preserve">Fortalecimiento </w:t>
            </w:r>
            <w:proofErr w:type="spellStart"/>
            <w:r w:rsidRPr="001612D7">
              <w:rPr>
                <w:rFonts w:ascii="Arial" w:eastAsia="Times New Roman" w:hAnsi="Arial" w:cs="Arial"/>
                <w:color w:val="000000"/>
                <w:sz w:val="16"/>
                <w:szCs w:val="16"/>
                <w:lang w:eastAsia="es-ES"/>
              </w:rPr>
              <w:t>Vig</w:t>
            </w:r>
            <w:proofErr w:type="spellEnd"/>
            <w:r w:rsidRPr="001612D7">
              <w:rPr>
                <w:rFonts w:ascii="Arial" w:eastAsia="Times New Roman" w:hAnsi="Arial" w:cs="Arial"/>
                <w:color w:val="000000"/>
                <w:sz w:val="16"/>
                <w:szCs w:val="16"/>
                <w:lang w:eastAsia="es-ES"/>
              </w:rPr>
              <w:t xml:space="preserve"> </w:t>
            </w:r>
          </w:p>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Volcanica</w:t>
            </w:r>
            <w:proofErr w:type="spellEnd"/>
            <w:r w:rsidRPr="001612D7">
              <w:rPr>
                <w:rFonts w:ascii="Arial" w:eastAsia="Times New Roman" w:hAnsi="Arial" w:cs="Arial"/>
                <w:color w:val="000000"/>
                <w:sz w:val="16"/>
                <w:szCs w:val="16"/>
                <w:lang w:eastAsia="es-ES"/>
              </w:rPr>
              <w:t xml:space="preserve"> </w:t>
            </w:r>
            <w:proofErr w:type="spellStart"/>
            <w:r w:rsidRPr="001612D7">
              <w:rPr>
                <w:rFonts w:ascii="Arial" w:eastAsia="Times New Roman" w:hAnsi="Arial" w:cs="Arial"/>
                <w:color w:val="000000"/>
                <w:sz w:val="16"/>
                <w:szCs w:val="16"/>
                <w:lang w:eastAsia="es-ES"/>
              </w:rPr>
              <w:t>Fogo</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583,34</w:t>
            </w:r>
          </w:p>
        </w:tc>
        <w:tc>
          <w:tcPr>
            <w:tcW w:w="0" w:type="auto"/>
            <w:tcBorders>
              <w:top w:val="nil"/>
              <w:left w:val="single" w:sz="4" w:space="0" w:color="auto"/>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400,00</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1.200,00</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1.600,00</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xml:space="preserve">Instalación Red </w:t>
            </w:r>
          </w:p>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xml:space="preserve">Sísmica de </w:t>
            </w:r>
            <w:proofErr w:type="spellStart"/>
            <w:r w:rsidRPr="001612D7">
              <w:rPr>
                <w:rFonts w:ascii="Arial" w:eastAsia="Times New Roman" w:hAnsi="Arial" w:cs="Arial"/>
                <w:color w:val="000000"/>
                <w:sz w:val="16"/>
                <w:szCs w:val="16"/>
                <w:lang w:eastAsia="es-ES"/>
              </w:rPr>
              <w:t>Tfe</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44.999,77</w:t>
            </w:r>
          </w:p>
        </w:tc>
        <w:tc>
          <w:tcPr>
            <w:tcW w:w="0" w:type="auto"/>
            <w:tcBorders>
              <w:top w:val="nil"/>
              <w:left w:val="single" w:sz="4" w:space="0" w:color="auto"/>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2.500,02</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7.500,06</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10.000,08</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Vig.Volcanica</w:t>
            </w:r>
            <w:proofErr w:type="spellEnd"/>
            <w:r w:rsidRPr="001612D7">
              <w:rPr>
                <w:rFonts w:ascii="Arial" w:eastAsia="Times New Roman" w:hAnsi="Arial" w:cs="Arial"/>
                <w:color w:val="000000"/>
                <w:sz w:val="16"/>
                <w:szCs w:val="16"/>
                <w:lang w:eastAsia="es-ES"/>
              </w:rPr>
              <w:t xml:space="preserve"> 2017-</w:t>
            </w:r>
          </w:p>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xml:space="preserve">TF </w:t>
            </w:r>
            <w:proofErr w:type="spellStart"/>
            <w:r w:rsidRPr="001612D7">
              <w:rPr>
                <w:rFonts w:ascii="Arial" w:eastAsia="Times New Roman" w:hAnsi="Arial" w:cs="Arial"/>
                <w:color w:val="000000"/>
                <w:sz w:val="16"/>
                <w:szCs w:val="16"/>
                <w:lang w:eastAsia="es-ES"/>
              </w:rPr>
              <w:t>Volcano</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27.019,15</w:t>
            </w:r>
          </w:p>
        </w:tc>
        <w:tc>
          <w:tcPr>
            <w:tcW w:w="0" w:type="auto"/>
            <w:tcBorders>
              <w:top w:val="nil"/>
              <w:left w:val="single" w:sz="4" w:space="0" w:color="auto"/>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4.324,10</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12.972,30</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17.296,40</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UE</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Volriskmac</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27.852,54</w:t>
            </w:r>
          </w:p>
        </w:tc>
        <w:tc>
          <w:tcPr>
            <w:tcW w:w="0" w:type="auto"/>
            <w:tcBorders>
              <w:top w:val="nil"/>
              <w:left w:val="single" w:sz="4" w:space="0" w:color="auto"/>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2.828,17</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8.484,50</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11.312,67</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TF Resiliencia</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1.040,61</w:t>
            </w:r>
          </w:p>
        </w:tc>
        <w:tc>
          <w:tcPr>
            <w:tcW w:w="0" w:type="auto"/>
            <w:tcBorders>
              <w:top w:val="nil"/>
              <w:left w:val="single" w:sz="4" w:space="0" w:color="auto"/>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372,63</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1.117,89</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1.490,52</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TF Geotermia 2017-2018</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373.954,44</w:t>
            </w:r>
          </w:p>
        </w:tc>
        <w:tc>
          <w:tcPr>
            <w:tcW w:w="0" w:type="auto"/>
            <w:tcBorders>
              <w:top w:val="nil"/>
              <w:left w:val="single" w:sz="4" w:space="0" w:color="auto"/>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42.098,07</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126.294,22</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168.392,29</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xml:space="preserve">TF </w:t>
            </w:r>
            <w:proofErr w:type="spellStart"/>
            <w:r w:rsidRPr="001612D7">
              <w:rPr>
                <w:rFonts w:ascii="Arial" w:eastAsia="Times New Roman" w:hAnsi="Arial" w:cs="Arial"/>
                <w:color w:val="000000"/>
                <w:sz w:val="16"/>
                <w:szCs w:val="16"/>
                <w:lang w:eastAsia="es-ES"/>
              </w:rPr>
              <w:t>Volcano</w:t>
            </w:r>
            <w:proofErr w:type="spellEnd"/>
            <w:r w:rsidRPr="001612D7">
              <w:rPr>
                <w:rFonts w:ascii="Arial" w:eastAsia="Times New Roman" w:hAnsi="Arial" w:cs="Arial"/>
                <w:color w:val="000000"/>
                <w:sz w:val="16"/>
                <w:szCs w:val="16"/>
                <w:lang w:eastAsia="es-ES"/>
              </w:rPr>
              <w:t xml:space="preserve"> 2018</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222.968,16</w:t>
            </w:r>
          </w:p>
        </w:tc>
        <w:tc>
          <w:tcPr>
            <w:tcW w:w="0" w:type="auto"/>
            <w:tcBorders>
              <w:top w:val="nil"/>
              <w:left w:val="single" w:sz="4" w:space="0" w:color="auto"/>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18.998,04</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56.994,12</w:t>
            </w:r>
          </w:p>
        </w:tc>
        <w:tc>
          <w:tcPr>
            <w:tcW w:w="0" w:type="auto"/>
            <w:tcBorders>
              <w:top w:val="nil"/>
              <w:left w:val="nil"/>
              <w:bottom w:val="nil"/>
              <w:right w:val="nil"/>
            </w:tcBorders>
            <w:shd w:val="clear" w:color="auto" w:fill="auto"/>
            <w:noWrap/>
            <w:vAlign w:val="center"/>
            <w:hideMark/>
          </w:tcPr>
          <w:p w:rsidR="001612D7" w:rsidRPr="001612D7" w:rsidRDefault="001612D7" w:rsidP="00A6633D">
            <w:pPr>
              <w:widowControl w:val="0"/>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75.992,16</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Cab.Ins</w:t>
            </w:r>
            <w:proofErr w:type="spellEnd"/>
            <w:r w:rsidRPr="001612D7">
              <w:rPr>
                <w:rFonts w:ascii="Arial" w:eastAsia="Times New Roman" w:hAnsi="Arial" w:cs="Arial"/>
                <w:color w:val="000000"/>
                <w:sz w:val="16"/>
                <w:szCs w:val="16"/>
                <w:lang w:eastAsia="es-ES"/>
              </w:rPr>
              <w:t>.</w:t>
            </w:r>
          </w:p>
          <w:p w:rsidR="001612D7" w:rsidRPr="001612D7" w:rsidRDefault="001612D7" w:rsidP="00A6633D">
            <w:pPr>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La Palma</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LP Geotermia 2019</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24.256,25</w:t>
            </w:r>
          </w:p>
        </w:tc>
        <w:tc>
          <w:tcPr>
            <w:tcW w:w="0" w:type="auto"/>
            <w:tcBorders>
              <w:top w:val="nil"/>
              <w:left w:val="single" w:sz="4" w:space="0" w:color="auto"/>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2.210,00</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6.630,00</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8.840,00</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Red Gravimétrica Canaria</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-896.250,00</w:t>
            </w:r>
          </w:p>
        </w:tc>
        <w:tc>
          <w:tcPr>
            <w:tcW w:w="0" w:type="auto"/>
            <w:tcBorders>
              <w:top w:val="nil"/>
              <w:left w:val="nil"/>
              <w:bottom w:val="nil"/>
              <w:right w:val="nil"/>
            </w:tcBorders>
            <w:vAlign w:val="center"/>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-298.750,00</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w:t>
            </w:r>
          </w:p>
        </w:tc>
        <w:tc>
          <w:tcPr>
            <w:tcW w:w="0" w:type="auto"/>
            <w:tcBorders>
              <w:top w:val="nil"/>
              <w:left w:val="single" w:sz="4" w:space="0" w:color="auto"/>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Gob</w:t>
            </w:r>
            <w:proofErr w:type="spellEnd"/>
            <w:r w:rsidRPr="001612D7">
              <w:rPr>
                <w:rFonts w:ascii="Arial" w:eastAsia="Times New Roman" w:hAnsi="Arial" w:cs="Arial"/>
                <w:color w:val="000000"/>
                <w:sz w:val="16"/>
                <w:szCs w:val="16"/>
                <w:lang w:eastAsia="es-ES"/>
              </w:rPr>
              <w:t xml:space="preserve"> Canarias</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Red Sísmica Canaria</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w:t>
            </w:r>
          </w:p>
        </w:tc>
        <w:tc>
          <w:tcPr>
            <w:tcW w:w="0" w:type="auto"/>
            <w:tcBorders>
              <w:top w:val="nil"/>
              <w:left w:val="nil"/>
              <w:bottom w:val="nil"/>
              <w:right w:val="nil"/>
            </w:tcBorders>
            <w:vAlign w:val="center"/>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55.819,53</w:t>
            </w:r>
          </w:p>
        </w:tc>
        <w:tc>
          <w:tcPr>
            <w:tcW w:w="0" w:type="auto"/>
            <w:tcBorders>
              <w:top w:val="nil"/>
              <w:left w:val="single" w:sz="4" w:space="0" w:color="auto"/>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5.131,25</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15.393,75</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20.525,00</w:t>
            </w:r>
          </w:p>
        </w:tc>
      </w:tr>
      <w:tr w:rsidR="001612D7" w:rsidRPr="001612D7" w:rsidTr="00A6633D">
        <w:trPr>
          <w:trHeight w:val="283"/>
          <w:jc w:val="center"/>
        </w:trPr>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rPr>
                <w:rFonts w:ascii="Arial" w:eastAsia="Times New Roman" w:hAnsi="Arial" w:cs="Arial"/>
                <w:color w:val="000000"/>
                <w:sz w:val="16"/>
                <w:szCs w:val="16"/>
                <w:lang w:eastAsia="es-ES"/>
              </w:rPr>
            </w:pPr>
            <w:proofErr w:type="spellStart"/>
            <w:r w:rsidRPr="001612D7">
              <w:rPr>
                <w:rFonts w:ascii="Arial" w:eastAsia="Times New Roman" w:hAnsi="Arial" w:cs="Arial"/>
                <w:color w:val="000000"/>
                <w:sz w:val="16"/>
                <w:szCs w:val="16"/>
                <w:lang w:eastAsia="es-ES"/>
              </w:rPr>
              <w:t>Cab.Ins.Tfe</w:t>
            </w:r>
            <w:proofErr w:type="spellEnd"/>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 xml:space="preserve">TF </w:t>
            </w:r>
            <w:proofErr w:type="spellStart"/>
            <w:r w:rsidRPr="001612D7">
              <w:rPr>
                <w:rFonts w:ascii="Arial" w:eastAsia="Times New Roman" w:hAnsi="Arial" w:cs="Arial"/>
                <w:color w:val="000000"/>
                <w:sz w:val="16"/>
                <w:szCs w:val="16"/>
                <w:lang w:eastAsia="es-ES"/>
              </w:rPr>
              <w:t>Volcano</w:t>
            </w:r>
            <w:proofErr w:type="spellEnd"/>
            <w:r w:rsidRPr="001612D7">
              <w:rPr>
                <w:rFonts w:ascii="Arial" w:eastAsia="Times New Roman" w:hAnsi="Arial" w:cs="Arial"/>
                <w:color w:val="000000"/>
                <w:sz w:val="16"/>
                <w:szCs w:val="16"/>
                <w:lang w:eastAsia="es-ES"/>
              </w:rPr>
              <w:t xml:space="preserve"> 2019</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-71.176,60</w:t>
            </w:r>
          </w:p>
        </w:tc>
        <w:tc>
          <w:tcPr>
            <w:tcW w:w="0" w:type="auto"/>
            <w:tcBorders>
              <w:top w:val="nil"/>
              <w:left w:val="nil"/>
              <w:bottom w:val="nil"/>
              <w:right w:val="nil"/>
            </w:tcBorders>
            <w:vAlign w:val="center"/>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-23.850,07</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w:t>
            </w:r>
          </w:p>
        </w:tc>
        <w:tc>
          <w:tcPr>
            <w:tcW w:w="0" w:type="auto"/>
            <w:tcBorders>
              <w:top w:val="nil"/>
              <w:left w:val="single" w:sz="4" w:space="0" w:color="auto"/>
              <w:bottom w:val="nil"/>
              <w:right w:val="nil"/>
            </w:tcBorders>
            <w:shd w:val="clear" w:color="auto" w:fill="auto"/>
            <w:noWrap/>
            <w:vAlign w:val="center"/>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w:t>
            </w:r>
          </w:p>
        </w:tc>
        <w:tc>
          <w:tcPr>
            <w:tcW w:w="0" w:type="auto"/>
            <w:tcBorders>
              <w:top w:val="nil"/>
              <w:left w:val="nil"/>
              <w:bottom w:val="nil"/>
              <w:right w:val="nil"/>
            </w:tcBorders>
            <w:shd w:val="clear" w:color="auto" w:fill="auto"/>
            <w:noWrap/>
            <w:vAlign w:val="center"/>
            <w:hideMark/>
          </w:tcPr>
          <w:p w:rsidR="001612D7" w:rsidRPr="001612D7" w:rsidRDefault="001612D7" w:rsidP="00A6633D">
            <w:pPr>
              <w:spacing w:after="0" w:line="240" w:lineRule="auto"/>
              <w:jc w:val="right"/>
              <w:rPr>
                <w:rFonts w:ascii="Arial" w:eastAsia="Times New Roman" w:hAnsi="Arial" w:cs="Arial"/>
                <w:color w:val="000000"/>
                <w:sz w:val="16"/>
                <w:szCs w:val="16"/>
                <w:lang w:eastAsia="es-ES"/>
              </w:rPr>
            </w:pPr>
            <w:r w:rsidRPr="001612D7">
              <w:rPr>
                <w:rFonts w:ascii="Arial" w:eastAsia="Times New Roman" w:hAnsi="Arial" w:cs="Arial"/>
                <w:color w:val="000000"/>
                <w:sz w:val="16"/>
                <w:szCs w:val="16"/>
                <w:lang w:eastAsia="es-ES"/>
              </w:rPr>
              <w:t>-</w:t>
            </w:r>
          </w:p>
        </w:tc>
      </w:tr>
      <w:tr w:rsidR="001612D7" w:rsidRPr="00A242AA" w:rsidTr="00A6633D">
        <w:trPr>
          <w:trHeight w:val="283"/>
          <w:jc w:val="center"/>
        </w:trPr>
        <w:tc>
          <w:tcPr>
            <w:tcW w:w="0" w:type="auto"/>
            <w:gridSpan w:val="2"/>
            <w:tcBorders>
              <w:top w:val="single" w:sz="4" w:space="0" w:color="auto"/>
              <w:left w:val="nil"/>
              <w:bottom w:val="single" w:sz="4" w:space="0" w:color="auto"/>
              <w:right w:val="nil"/>
            </w:tcBorders>
            <w:shd w:val="clear" w:color="000000" w:fill="D9D9D9"/>
            <w:noWrap/>
            <w:vAlign w:val="center"/>
            <w:hideMark/>
          </w:tcPr>
          <w:p w:rsidR="001612D7" w:rsidRPr="001612D7" w:rsidRDefault="001612D7" w:rsidP="00A6633D">
            <w:pPr>
              <w:spacing w:after="0" w:line="240" w:lineRule="auto"/>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Total</w:t>
            </w:r>
          </w:p>
        </w:tc>
        <w:tc>
          <w:tcPr>
            <w:tcW w:w="0" w:type="auto"/>
            <w:tcBorders>
              <w:top w:val="single" w:sz="4" w:space="0" w:color="auto"/>
              <w:left w:val="nil"/>
              <w:bottom w:val="single" w:sz="4" w:space="0" w:color="auto"/>
              <w:right w:val="nil"/>
            </w:tcBorders>
            <w:shd w:val="clear" w:color="000000" w:fill="D9D9D9"/>
            <w:noWrap/>
            <w:vAlign w:val="center"/>
            <w:hideMark/>
          </w:tcPr>
          <w:p w:rsidR="001612D7" w:rsidRPr="001612D7" w:rsidRDefault="001612D7" w:rsidP="00A6633D">
            <w:pPr>
              <w:spacing w:after="0" w:line="240" w:lineRule="auto"/>
              <w:jc w:val="right"/>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-967.426,60</w:t>
            </w:r>
          </w:p>
        </w:tc>
        <w:tc>
          <w:tcPr>
            <w:tcW w:w="0" w:type="auto"/>
            <w:tcBorders>
              <w:top w:val="single" w:sz="4" w:space="0" w:color="auto"/>
              <w:left w:val="nil"/>
              <w:bottom w:val="single" w:sz="4" w:space="0" w:color="auto"/>
              <w:right w:val="nil"/>
            </w:tcBorders>
            <w:shd w:val="clear" w:color="000000" w:fill="D9D9D9"/>
            <w:vAlign w:val="center"/>
          </w:tcPr>
          <w:p w:rsidR="001612D7" w:rsidRPr="001612D7" w:rsidRDefault="001612D7" w:rsidP="00A6633D">
            <w:pPr>
              <w:spacing w:after="0" w:line="240" w:lineRule="auto"/>
              <w:jc w:val="right"/>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-322.600,07</w:t>
            </w:r>
          </w:p>
        </w:tc>
        <w:tc>
          <w:tcPr>
            <w:tcW w:w="0" w:type="auto"/>
            <w:tcBorders>
              <w:top w:val="single" w:sz="4" w:space="0" w:color="auto"/>
              <w:left w:val="nil"/>
              <w:bottom w:val="single" w:sz="4" w:space="0" w:color="auto"/>
              <w:right w:val="nil"/>
            </w:tcBorders>
            <w:shd w:val="clear" w:color="000000" w:fill="D9D9D9"/>
            <w:noWrap/>
            <w:vAlign w:val="center"/>
            <w:hideMark/>
          </w:tcPr>
          <w:p w:rsidR="001612D7" w:rsidRPr="001612D7" w:rsidRDefault="001612D7" w:rsidP="00A6633D">
            <w:pPr>
              <w:spacing w:after="0" w:line="240" w:lineRule="auto"/>
              <w:jc w:val="right"/>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787.826,18</w:t>
            </w:r>
          </w:p>
        </w:tc>
        <w:tc>
          <w:tcPr>
            <w:tcW w:w="0" w:type="auto"/>
            <w:tcBorders>
              <w:top w:val="single" w:sz="4" w:space="0" w:color="auto"/>
              <w:left w:val="single" w:sz="4" w:space="0" w:color="auto"/>
              <w:bottom w:val="single" w:sz="4" w:space="0" w:color="auto"/>
              <w:right w:val="nil"/>
            </w:tcBorders>
            <w:shd w:val="clear" w:color="000000" w:fill="D9D9D9"/>
            <w:noWrap/>
            <w:vAlign w:val="center"/>
            <w:hideMark/>
          </w:tcPr>
          <w:p w:rsidR="001612D7" w:rsidRPr="001612D7" w:rsidRDefault="001612D7" w:rsidP="00A6633D">
            <w:pPr>
              <w:spacing w:after="0" w:line="240" w:lineRule="auto"/>
              <w:jc w:val="right"/>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84.661,81</w:t>
            </w:r>
          </w:p>
        </w:tc>
        <w:tc>
          <w:tcPr>
            <w:tcW w:w="0" w:type="auto"/>
            <w:tcBorders>
              <w:top w:val="single" w:sz="4" w:space="0" w:color="auto"/>
              <w:left w:val="nil"/>
              <w:bottom w:val="single" w:sz="4" w:space="0" w:color="auto"/>
              <w:right w:val="nil"/>
            </w:tcBorders>
            <w:shd w:val="clear" w:color="000000" w:fill="D9D9D9"/>
            <w:noWrap/>
            <w:vAlign w:val="center"/>
            <w:hideMark/>
          </w:tcPr>
          <w:p w:rsidR="001612D7" w:rsidRPr="001612D7" w:rsidRDefault="001612D7" w:rsidP="00A6633D">
            <w:pPr>
              <w:spacing w:after="0" w:line="240" w:lineRule="auto"/>
              <w:jc w:val="right"/>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253.985,43</w:t>
            </w:r>
          </w:p>
        </w:tc>
        <w:tc>
          <w:tcPr>
            <w:tcW w:w="0" w:type="auto"/>
            <w:tcBorders>
              <w:top w:val="single" w:sz="4" w:space="0" w:color="auto"/>
              <w:left w:val="nil"/>
              <w:bottom w:val="single" w:sz="4" w:space="0" w:color="auto"/>
              <w:right w:val="nil"/>
            </w:tcBorders>
            <w:shd w:val="clear" w:color="000000" w:fill="D9D9D9"/>
            <w:noWrap/>
            <w:vAlign w:val="center"/>
            <w:hideMark/>
          </w:tcPr>
          <w:p w:rsidR="001612D7" w:rsidRPr="00A242AA" w:rsidRDefault="001612D7" w:rsidP="00A6633D">
            <w:pPr>
              <w:spacing w:after="0" w:line="240" w:lineRule="auto"/>
              <w:jc w:val="right"/>
              <w:rPr>
                <w:rFonts w:ascii="Arial" w:eastAsia="Times New Roman" w:hAnsi="Arial" w:cs="Arial"/>
                <w:b/>
                <w:bCs/>
                <w:color w:val="000000"/>
                <w:sz w:val="16"/>
                <w:szCs w:val="16"/>
                <w:lang w:eastAsia="es-ES"/>
              </w:rPr>
            </w:pPr>
            <w:r w:rsidRPr="001612D7">
              <w:rPr>
                <w:rFonts w:ascii="Arial" w:eastAsia="Times New Roman" w:hAnsi="Arial" w:cs="Arial"/>
                <w:b/>
                <w:bCs/>
                <w:color w:val="000000"/>
                <w:sz w:val="16"/>
                <w:szCs w:val="16"/>
                <w:lang w:eastAsia="es-ES"/>
              </w:rPr>
              <w:t>338.647,24</w:t>
            </w:r>
          </w:p>
        </w:tc>
      </w:tr>
    </w:tbl>
    <w:p w:rsidR="001612D7" w:rsidRPr="001612D7" w:rsidRDefault="001612D7" w:rsidP="00A6633D">
      <w:pPr>
        <w:keepNext/>
        <w:keepLines/>
        <w:widowControl w:val="0"/>
        <w:autoSpaceDE w:val="0"/>
        <w:autoSpaceDN w:val="0"/>
        <w:adjustRightInd w:val="0"/>
        <w:spacing w:before="120" w:after="120" w:line="280" w:lineRule="exact"/>
        <w:jc w:val="both"/>
        <w:rPr>
          <w:rFonts w:ascii="Arial" w:hAnsi="Arial" w:cs="Arial"/>
          <w:color w:val="000000"/>
          <w:sz w:val="20"/>
          <w:szCs w:val="20"/>
        </w:rPr>
      </w:pPr>
      <w:r w:rsidRPr="001612D7">
        <w:rPr>
          <w:rFonts w:ascii="Arial" w:hAnsi="Arial" w:cs="Arial"/>
          <w:sz w:val="20"/>
          <w:szCs w:val="20"/>
        </w:rPr>
        <w:lastRenderedPageBreak/>
        <w:t xml:space="preserve">En el ejercicio 2020 la Sociedad </w:t>
      </w:r>
      <w:r w:rsidR="00974FB1">
        <w:rPr>
          <w:rFonts w:ascii="Arial" w:hAnsi="Arial" w:cs="Arial"/>
          <w:sz w:val="20"/>
          <w:szCs w:val="20"/>
        </w:rPr>
        <w:t>reclasificó</w:t>
      </w:r>
      <w:r w:rsidRPr="001612D7">
        <w:rPr>
          <w:rFonts w:ascii="Arial" w:hAnsi="Arial" w:cs="Arial"/>
          <w:sz w:val="20"/>
          <w:szCs w:val="20"/>
        </w:rPr>
        <w:t xml:space="preserve"> desde subvenciones de capital el importe de 896.250,00 euros y desde pasivos por impuestos diferidos la cantidad de 298.750,00 euros, siendo un total de 1.195.000,00 euros a</w:t>
      </w:r>
      <w:r w:rsidRPr="001612D7">
        <w:rPr>
          <w:rFonts w:ascii="Arial" w:hAnsi="Arial" w:cs="Arial"/>
          <w:color w:val="000000"/>
          <w:sz w:val="20"/>
          <w:szCs w:val="20"/>
        </w:rPr>
        <w:t xml:space="preserve"> “Deudas a c/p transformables en subvenciones” del pasivo corrientes (Nota 6).</w:t>
      </w:r>
    </w:p>
    <w:p w:rsidR="001612D7" w:rsidRDefault="001612D7" w:rsidP="00316FA1">
      <w:pPr>
        <w:spacing w:before="120" w:after="120" w:line="280" w:lineRule="exact"/>
        <w:jc w:val="both"/>
        <w:rPr>
          <w:rFonts w:ascii="Arial" w:hAnsi="Arial" w:cs="Arial"/>
          <w:sz w:val="20"/>
          <w:szCs w:val="20"/>
        </w:rPr>
      </w:pPr>
      <w:r w:rsidRPr="001612D7">
        <w:rPr>
          <w:rFonts w:ascii="Arial" w:hAnsi="Arial" w:cs="Arial"/>
          <w:sz w:val="20"/>
          <w:szCs w:val="20"/>
        </w:rPr>
        <w:t xml:space="preserve">En el ejercicio 2020 no se </w:t>
      </w:r>
      <w:r w:rsidR="00974FB1">
        <w:rPr>
          <w:rFonts w:ascii="Arial" w:hAnsi="Arial" w:cs="Arial"/>
          <w:sz w:val="20"/>
          <w:szCs w:val="20"/>
        </w:rPr>
        <w:t>concedieron</w:t>
      </w:r>
      <w:r w:rsidRPr="001612D7">
        <w:rPr>
          <w:rFonts w:ascii="Arial" w:hAnsi="Arial" w:cs="Arial"/>
          <w:sz w:val="20"/>
          <w:szCs w:val="20"/>
        </w:rPr>
        <w:t xml:space="preserve"> subvenciones de capital.</w:t>
      </w:r>
    </w:p>
    <w:p w:rsidR="00232CCE" w:rsidRPr="001612D7" w:rsidRDefault="00232CCE" w:rsidP="00203980">
      <w:pPr>
        <w:keepNext/>
        <w:keepLines/>
        <w:spacing w:before="24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Importe Neto de la cifra de negocios </w:t>
      </w:r>
    </w:p>
    <w:p w:rsidR="00AA4BAA" w:rsidRPr="00540DC3" w:rsidRDefault="00232CCE" w:rsidP="00203980">
      <w:pPr>
        <w:keepNext/>
        <w:keepLines/>
        <w:spacing w:before="120" w:after="120" w:line="280" w:lineRule="exact"/>
        <w:jc w:val="both"/>
        <w:rPr>
          <w:rFonts w:ascii="Arial" w:hAnsi="Arial" w:cs="Arial"/>
          <w:sz w:val="20"/>
          <w:szCs w:val="20"/>
        </w:rPr>
      </w:pPr>
      <w:r w:rsidRPr="00540DC3">
        <w:rPr>
          <w:rFonts w:ascii="Arial" w:hAnsi="Arial" w:cs="Arial"/>
          <w:sz w:val="20"/>
          <w:szCs w:val="20"/>
        </w:rPr>
        <w:t>El importe neto de la cifra de negocios corresponde el 100% a la prestación de servicios realizados a diferentes entidades públicas y privadas por actividades derivadas de su objeto social, tales como análisis químicos e isotópicos de gases disueltos en aguas naturales, trabajos en geología-vulcanología y geoquímica, orientación formativa a profesionales del sector turístico, etc.</w:t>
      </w:r>
    </w:p>
    <w:p w:rsidR="00232CCE" w:rsidRPr="001612D7" w:rsidRDefault="00232CCE" w:rsidP="006E098E">
      <w:pPr>
        <w:keepNext/>
        <w:keepLines/>
        <w:spacing w:before="24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Hechos </w:t>
      </w:r>
      <w:r w:rsidR="0030215D" w:rsidRPr="001612D7">
        <w:rPr>
          <w:rFonts w:ascii="Arial" w:hAnsi="Arial" w:cs="Arial"/>
          <w:b/>
          <w:bCs/>
          <w:sz w:val="20"/>
          <w:szCs w:val="20"/>
          <w:u w:val="single"/>
        </w:rPr>
        <w:t>posteriores al cierre</w:t>
      </w:r>
    </w:p>
    <w:p w:rsidR="001612D7" w:rsidRDefault="00203980" w:rsidP="0030215D">
      <w:pPr>
        <w:pStyle w:val="Default"/>
        <w:spacing w:before="120" w:after="120" w:line="260" w:lineRule="exact"/>
        <w:jc w:val="both"/>
        <w:rPr>
          <w:sz w:val="20"/>
          <w:szCs w:val="20"/>
        </w:rPr>
      </w:pPr>
      <w:r w:rsidRPr="00A242AA">
        <w:rPr>
          <w:color w:val="auto"/>
          <w:sz w:val="20"/>
          <w:szCs w:val="20"/>
        </w:rPr>
        <w:t>N</w:t>
      </w:r>
      <w:r w:rsidR="0030215D" w:rsidRPr="00A242AA">
        <w:rPr>
          <w:color w:val="auto"/>
          <w:sz w:val="20"/>
          <w:szCs w:val="20"/>
        </w:rPr>
        <w:t>o se han producido acontecimientos significativos desde el 31 de diciembre de 20</w:t>
      </w:r>
      <w:r w:rsidRPr="00A242AA">
        <w:rPr>
          <w:color w:val="auto"/>
          <w:sz w:val="20"/>
          <w:szCs w:val="20"/>
        </w:rPr>
        <w:t>2</w:t>
      </w:r>
      <w:r w:rsidR="001612D7">
        <w:rPr>
          <w:color w:val="auto"/>
          <w:sz w:val="20"/>
          <w:szCs w:val="20"/>
        </w:rPr>
        <w:t>1</w:t>
      </w:r>
      <w:r w:rsidR="0030215D" w:rsidRPr="00A242AA">
        <w:rPr>
          <w:color w:val="auto"/>
          <w:sz w:val="20"/>
          <w:szCs w:val="20"/>
        </w:rPr>
        <w:t xml:space="preserve"> hasta la fecha de formulación de estas cuentas anuales abreviadas que, afectando a las mismas, no se hubiera incluido en ellas, o cuyo conocimiento pudiera resultar útil a un usuario de las mismas.</w:t>
      </w:r>
      <w:r w:rsidR="00232CCE" w:rsidRPr="00540DC3">
        <w:rPr>
          <w:sz w:val="20"/>
          <w:szCs w:val="20"/>
        </w:rPr>
        <w:t xml:space="preserve"> </w:t>
      </w:r>
    </w:p>
    <w:p w:rsidR="00232CCE" w:rsidRPr="001612D7" w:rsidRDefault="00232CCE" w:rsidP="00A77CBC">
      <w:pPr>
        <w:spacing w:before="240" w:after="120" w:line="280" w:lineRule="exact"/>
        <w:jc w:val="both"/>
        <w:rPr>
          <w:rFonts w:ascii="Arial" w:hAnsi="Arial" w:cs="Arial"/>
          <w:b/>
          <w:bCs/>
          <w:sz w:val="20"/>
          <w:szCs w:val="20"/>
          <w:u w:val="single"/>
        </w:rPr>
      </w:pPr>
      <w:r w:rsidRPr="001612D7">
        <w:rPr>
          <w:rFonts w:ascii="Arial" w:hAnsi="Arial" w:cs="Arial"/>
          <w:b/>
          <w:bCs/>
          <w:sz w:val="20"/>
          <w:szCs w:val="20"/>
          <w:u w:val="single"/>
        </w:rPr>
        <w:t xml:space="preserve">Información sobre medio ambiente </w:t>
      </w:r>
    </w:p>
    <w:p w:rsidR="00232CCE" w:rsidRPr="00540DC3" w:rsidRDefault="00232CCE" w:rsidP="00F00FFF">
      <w:pPr>
        <w:keepNext/>
        <w:keepLines/>
        <w:widowControl w:val="0"/>
        <w:spacing w:before="120" w:after="120" w:line="280" w:lineRule="exact"/>
        <w:jc w:val="both"/>
        <w:rPr>
          <w:rFonts w:ascii="Arial" w:hAnsi="Arial" w:cs="Arial"/>
          <w:sz w:val="20"/>
          <w:szCs w:val="20"/>
        </w:rPr>
      </w:pPr>
      <w:r w:rsidRPr="00540DC3">
        <w:rPr>
          <w:rFonts w:ascii="Arial" w:hAnsi="Arial" w:cs="Arial"/>
          <w:sz w:val="20"/>
          <w:szCs w:val="20"/>
        </w:rPr>
        <w:t xml:space="preserve">Los </w:t>
      </w:r>
      <w:r w:rsidR="00AC7CA2">
        <w:rPr>
          <w:rFonts w:ascii="Arial" w:hAnsi="Arial" w:cs="Arial"/>
          <w:sz w:val="20"/>
          <w:szCs w:val="20"/>
        </w:rPr>
        <w:t>miembros del Consejo de Administración</w:t>
      </w:r>
      <w:r w:rsidRPr="00540DC3">
        <w:rPr>
          <w:rFonts w:ascii="Arial" w:hAnsi="Arial" w:cs="Arial"/>
          <w:sz w:val="20"/>
          <w:szCs w:val="20"/>
        </w:rPr>
        <w:t xml:space="preserve"> manifiestan que en la contabilidad correspondiente a las presentes cuentas anuales</w:t>
      </w:r>
      <w:r w:rsidR="00AC7CA2">
        <w:rPr>
          <w:rFonts w:ascii="Arial" w:hAnsi="Arial" w:cs="Arial"/>
          <w:sz w:val="20"/>
          <w:szCs w:val="20"/>
        </w:rPr>
        <w:t xml:space="preserve"> abreviadas</w:t>
      </w:r>
      <w:r w:rsidRPr="00540DC3">
        <w:rPr>
          <w:rFonts w:ascii="Arial" w:hAnsi="Arial" w:cs="Arial"/>
          <w:sz w:val="20"/>
          <w:szCs w:val="20"/>
        </w:rPr>
        <w:t xml:space="preserve"> NO existe ninguna partida de naturaleza medioambiental que deba ser incluida en la Memoria</w:t>
      </w:r>
      <w:r w:rsidR="00AC7CA2">
        <w:rPr>
          <w:rFonts w:ascii="Arial" w:hAnsi="Arial" w:cs="Arial"/>
          <w:sz w:val="20"/>
          <w:szCs w:val="20"/>
        </w:rPr>
        <w:t xml:space="preserve"> abreviada</w:t>
      </w:r>
      <w:r w:rsidRPr="00540DC3">
        <w:rPr>
          <w:rFonts w:ascii="Arial" w:hAnsi="Arial" w:cs="Arial"/>
          <w:sz w:val="20"/>
          <w:szCs w:val="20"/>
        </w:rPr>
        <w:t xml:space="preserve"> de acuerdo a las indicaciones de la tercera parte del Plan General de Contabilidad (Real Decreto 1514/2007, de 16 de Noviembre</w:t>
      </w:r>
      <w:r w:rsidR="007F4D50">
        <w:rPr>
          <w:rFonts w:ascii="Arial" w:hAnsi="Arial" w:cs="Arial"/>
          <w:sz w:val="20"/>
          <w:szCs w:val="20"/>
        </w:rPr>
        <w:t>)</w:t>
      </w:r>
      <w:r w:rsidRPr="00540DC3">
        <w:rPr>
          <w:rFonts w:ascii="Arial" w:hAnsi="Arial" w:cs="Arial"/>
          <w:sz w:val="20"/>
          <w:szCs w:val="20"/>
        </w:rPr>
        <w:t>.</w:t>
      </w:r>
    </w:p>
    <w:p w:rsidR="00232CCE" w:rsidRPr="001612D7" w:rsidRDefault="00232CCE" w:rsidP="00A77CBC">
      <w:pPr>
        <w:spacing w:before="240" w:after="120" w:line="280" w:lineRule="exact"/>
        <w:jc w:val="both"/>
        <w:rPr>
          <w:rFonts w:ascii="Arial" w:hAnsi="Arial" w:cs="Arial"/>
          <w:b/>
          <w:bCs/>
          <w:sz w:val="20"/>
          <w:szCs w:val="20"/>
          <w:u w:val="single"/>
        </w:rPr>
      </w:pPr>
      <w:r w:rsidRPr="001612D7">
        <w:rPr>
          <w:rFonts w:ascii="Arial" w:hAnsi="Arial" w:cs="Arial"/>
          <w:b/>
          <w:bCs/>
          <w:sz w:val="20"/>
          <w:szCs w:val="20"/>
          <w:u w:val="single"/>
        </w:rPr>
        <w:t>Información sobre derechos de emisión de gases</w:t>
      </w:r>
    </w:p>
    <w:p w:rsidR="00232CCE" w:rsidRPr="00540DC3" w:rsidRDefault="00232CCE" w:rsidP="00F00FFF">
      <w:pPr>
        <w:spacing w:before="120" w:after="120" w:line="280" w:lineRule="exact"/>
        <w:jc w:val="both"/>
        <w:rPr>
          <w:rFonts w:ascii="Arial" w:hAnsi="Arial" w:cs="Arial"/>
          <w:sz w:val="20"/>
          <w:szCs w:val="20"/>
        </w:rPr>
      </w:pPr>
      <w:r w:rsidRPr="00540DC3">
        <w:rPr>
          <w:rFonts w:ascii="Arial" w:hAnsi="Arial" w:cs="Arial"/>
          <w:sz w:val="20"/>
          <w:szCs w:val="20"/>
        </w:rPr>
        <w:t xml:space="preserve">Por el ámbito en el que la </w:t>
      </w:r>
      <w:r w:rsidR="00AC7CA2">
        <w:rPr>
          <w:rFonts w:ascii="Arial" w:hAnsi="Arial" w:cs="Arial"/>
          <w:sz w:val="20"/>
          <w:szCs w:val="20"/>
        </w:rPr>
        <w:t>Sociedad</w:t>
      </w:r>
      <w:r w:rsidRPr="00540DC3">
        <w:rPr>
          <w:rFonts w:ascii="Arial" w:hAnsi="Arial" w:cs="Arial"/>
          <w:sz w:val="20"/>
          <w:szCs w:val="20"/>
        </w:rPr>
        <w:t xml:space="preserve"> desarrolla su actividad no es necesario informar sobre los derechos de emisión de gases de efecto invernadero. </w:t>
      </w:r>
    </w:p>
    <w:p w:rsidR="00BF18EF" w:rsidRDefault="00BF18EF" w:rsidP="00540DC3">
      <w:pPr>
        <w:spacing w:before="120" w:after="120" w:line="240" w:lineRule="auto"/>
        <w:jc w:val="both"/>
        <w:rPr>
          <w:rFonts w:ascii="Arial" w:hAnsi="Arial" w:cs="Arial"/>
          <w:sz w:val="20"/>
          <w:szCs w:val="20"/>
        </w:rPr>
      </w:pPr>
    </w:p>
    <w:p w:rsidR="00475F8A" w:rsidRDefault="00475F8A" w:rsidP="00540DC3">
      <w:pPr>
        <w:spacing w:before="120" w:after="120" w:line="240" w:lineRule="auto"/>
        <w:jc w:val="both"/>
        <w:rPr>
          <w:rFonts w:ascii="Arial" w:hAnsi="Arial" w:cs="Arial"/>
          <w:sz w:val="20"/>
          <w:szCs w:val="20"/>
        </w:rPr>
        <w:sectPr w:rsidR="00475F8A" w:rsidSect="006E098E">
          <w:pgSz w:w="11906" w:h="16838"/>
          <w:pgMar w:top="1701" w:right="1701" w:bottom="1418" w:left="1701" w:header="709" w:footer="680" w:gutter="0"/>
          <w:cols w:space="708"/>
          <w:docGrid w:linePitch="360"/>
        </w:sectPr>
      </w:pPr>
    </w:p>
    <w:p w:rsidR="00A77CBC" w:rsidRPr="00E94869" w:rsidRDefault="00A77CBC" w:rsidP="00A77CBC">
      <w:pPr>
        <w:spacing w:before="120" w:after="120" w:line="280" w:lineRule="exact"/>
        <w:jc w:val="center"/>
        <w:rPr>
          <w:rFonts w:ascii="Arial" w:hAnsi="Arial" w:cs="Arial"/>
          <w:b/>
          <w:sz w:val="28"/>
          <w:szCs w:val="28"/>
          <w:u w:val="single"/>
        </w:rPr>
      </w:pPr>
      <w:r w:rsidRPr="00E94869">
        <w:rPr>
          <w:rFonts w:ascii="Arial" w:hAnsi="Arial" w:cs="Arial"/>
          <w:b/>
          <w:sz w:val="28"/>
          <w:szCs w:val="28"/>
          <w:u w:val="single"/>
        </w:rPr>
        <w:lastRenderedPageBreak/>
        <w:t>Instituto Volcanológico de Canarias, S.A.U.</w:t>
      </w:r>
    </w:p>
    <w:p w:rsidR="00475F8A" w:rsidRPr="00A77CBC" w:rsidRDefault="00475F8A" w:rsidP="00F00FFF">
      <w:pPr>
        <w:pStyle w:val="Textoindependiente"/>
        <w:autoSpaceDE/>
        <w:autoSpaceDN/>
        <w:adjustRightInd/>
        <w:spacing w:before="120" w:beforeAutospacing="0" w:after="120" w:afterAutospacing="0" w:line="280" w:lineRule="exact"/>
        <w:ind w:left="0" w:firstLine="0"/>
        <w:jc w:val="center"/>
        <w:rPr>
          <w:rFonts w:cs="Arial"/>
          <w:b/>
          <w:sz w:val="20"/>
          <w:szCs w:val="20"/>
        </w:rPr>
      </w:pPr>
      <w:r w:rsidRPr="00A77CBC">
        <w:rPr>
          <w:rFonts w:cs="Arial"/>
          <w:b/>
          <w:sz w:val="20"/>
          <w:szCs w:val="20"/>
        </w:rPr>
        <w:t>FORMULACIÓN DE CUENTAS ANUALES ABREVIADAS</w:t>
      </w:r>
    </w:p>
    <w:p w:rsidR="00A77CBC" w:rsidRDefault="00475F8A" w:rsidP="00F00FFF">
      <w:pPr>
        <w:pStyle w:val="Textoindependiente"/>
        <w:autoSpaceDE/>
        <w:autoSpaceDN/>
        <w:adjustRightInd/>
        <w:spacing w:before="120" w:beforeAutospacing="0" w:after="120" w:afterAutospacing="0" w:line="280" w:lineRule="exact"/>
        <w:ind w:left="0" w:firstLine="0"/>
        <w:rPr>
          <w:rFonts w:cs="Arial"/>
          <w:sz w:val="20"/>
          <w:szCs w:val="20"/>
        </w:rPr>
      </w:pPr>
      <w:r w:rsidRPr="00475F8A">
        <w:rPr>
          <w:rFonts w:cs="Arial"/>
          <w:sz w:val="20"/>
          <w:szCs w:val="20"/>
        </w:rPr>
        <w:t>En cumplimiento de la norma</w:t>
      </w:r>
      <w:r>
        <w:rPr>
          <w:rFonts w:cs="Arial"/>
          <w:sz w:val="20"/>
          <w:szCs w:val="20"/>
        </w:rPr>
        <w:t>tiva mercantil vigente, el Consej</w:t>
      </w:r>
      <w:r w:rsidRPr="00475F8A">
        <w:rPr>
          <w:rFonts w:cs="Arial"/>
          <w:sz w:val="20"/>
          <w:szCs w:val="20"/>
        </w:rPr>
        <w:t xml:space="preserve">o de Administración de </w:t>
      </w:r>
      <w:r w:rsidRPr="00475F8A">
        <w:rPr>
          <w:rFonts w:cs="Arial"/>
          <w:b/>
          <w:sz w:val="20"/>
          <w:szCs w:val="20"/>
        </w:rPr>
        <w:t>Instituto Volcanológico de Canarias</w:t>
      </w:r>
      <w:r>
        <w:rPr>
          <w:rFonts w:cs="Arial"/>
          <w:b/>
          <w:sz w:val="20"/>
          <w:szCs w:val="20"/>
        </w:rPr>
        <w:t>, S.A</w:t>
      </w:r>
      <w:r w:rsidRPr="00475F8A">
        <w:rPr>
          <w:rFonts w:cs="Arial"/>
          <w:b/>
          <w:sz w:val="20"/>
          <w:szCs w:val="20"/>
        </w:rPr>
        <w:t>.U.</w:t>
      </w:r>
      <w:r w:rsidRPr="00475F8A">
        <w:rPr>
          <w:rFonts w:cs="Arial"/>
          <w:sz w:val="20"/>
          <w:szCs w:val="20"/>
        </w:rPr>
        <w:t xml:space="preserve"> formula las </w:t>
      </w:r>
      <w:r w:rsidR="00A77CBC">
        <w:rPr>
          <w:rFonts w:cs="Arial"/>
          <w:sz w:val="20"/>
          <w:szCs w:val="20"/>
        </w:rPr>
        <w:t>presentes c</w:t>
      </w:r>
      <w:r w:rsidRPr="00475F8A">
        <w:rPr>
          <w:rFonts w:cs="Arial"/>
          <w:sz w:val="20"/>
          <w:szCs w:val="20"/>
        </w:rPr>
        <w:t xml:space="preserve">uentas </w:t>
      </w:r>
      <w:r w:rsidR="00A77CBC">
        <w:rPr>
          <w:rFonts w:cs="Arial"/>
          <w:sz w:val="20"/>
          <w:szCs w:val="20"/>
        </w:rPr>
        <w:t>a</w:t>
      </w:r>
      <w:r w:rsidRPr="00475F8A">
        <w:rPr>
          <w:rFonts w:cs="Arial"/>
          <w:sz w:val="20"/>
          <w:szCs w:val="20"/>
        </w:rPr>
        <w:t xml:space="preserve">nuales </w:t>
      </w:r>
      <w:r w:rsidR="00A77CBC">
        <w:rPr>
          <w:rFonts w:cs="Arial"/>
          <w:sz w:val="20"/>
          <w:szCs w:val="20"/>
        </w:rPr>
        <w:t>a</w:t>
      </w:r>
      <w:r w:rsidRPr="00475F8A">
        <w:rPr>
          <w:rFonts w:cs="Arial"/>
          <w:sz w:val="20"/>
          <w:szCs w:val="20"/>
        </w:rPr>
        <w:t>breviadas correspondientes al ejercicio anual terminado el 31 de diciembre de 20</w:t>
      </w:r>
      <w:r w:rsidR="00203980">
        <w:rPr>
          <w:rFonts w:cs="Arial"/>
          <w:sz w:val="20"/>
          <w:szCs w:val="20"/>
        </w:rPr>
        <w:t>2</w:t>
      </w:r>
      <w:r w:rsidR="001612D7">
        <w:rPr>
          <w:rFonts w:cs="Arial"/>
          <w:sz w:val="20"/>
          <w:szCs w:val="20"/>
        </w:rPr>
        <w:t>1</w:t>
      </w:r>
      <w:r w:rsidRPr="00475F8A">
        <w:rPr>
          <w:rFonts w:cs="Arial"/>
          <w:sz w:val="20"/>
          <w:szCs w:val="20"/>
        </w:rPr>
        <w:t xml:space="preserve"> que se componen de l</w:t>
      </w:r>
      <w:r>
        <w:rPr>
          <w:rFonts w:cs="Arial"/>
          <w:sz w:val="20"/>
          <w:szCs w:val="20"/>
        </w:rPr>
        <w:t>as adjuntas hojas n</w:t>
      </w:r>
      <w:r w:rsidR="00A77CBC">
        <w:rPr>
          <w:rFonts w:cs="Arial"/>
          <w:sz w:val="20"/>
          <w:szCs w:val="20"/>
        </w:rPr>
        <w:t>u</w:t>
      </w:r>
      <w:r>
        <w:rPr>
          <w:rFonts w:cs="Arial"/>
          <w:sz w:val="20"/>
          <w:szCs w:val="20"/>
        </w:rPr>
        <w:t>mer</w:t>
      </w:r>
      <w:r w:rsidR="00A77CBC">
        <w:rPr>
          <w:rFonts w:cs="Arial"/>
          <w:sz w:val="20"/>
          <w:szCs w:val="20"/>
        </w:rPr>
        <w:t xml:space="preserve">adas del </w:t>
      </w:r>
      <w:r w:rsidRPr="00A242AA">
        <w:rPr>
          <w:rFonts w:cs="Arial"/>
          <w:sz w:val="20"/>
          <w:szCs w:val="20"/>
        </w:rPr>
        <w:t>1 a</w:t>
      </w:r>
      <w:r w:rsidR="00A77CBC" w:rsidRPr="00A242AA">
        <w:rPr>
          <w:rFonts w:cs="Arial"/>
          <w:sz w:val="20"/>
          <w:szCs w:val="20"/>
        </w:rPr>
        <w:t>l</w:t>
      </w:r>
      <w:r w:rsidRPr="00A242AA">
        <w:rPr>
          <w:rFonts w:cs="Arial"/>
          <w:sz w:val="20"/>
          <w:szCs w:val="20"/>
        </w:rPr>
        <w:t xml:space="preserve"> </w:t>
      </w:r>
      <w:r w:rsidR="00A6633D">
        <w:rPr>
          <w:rFonts w:cs="Arial"/>
          <w:sz w:val="20"/>
          <w:szCs w:val="20"/>
        </w:rPr>
        <w:t>29</w:t>
      </w:r>
      <w:r w:rsidR="00A77CBC" w:rsidRPr="00E4556B">
        <w:rPr>
          <w:rFonts w:cs="Arial"/>
          <w:sz w:val="20"/>
          <w:szCs w:val="20"/>
        </w:rPr>
        <w:t>.</w:t>
      </w:r>
    </w:p>
    <w:p w:rsidR="00475F8A" w:rsidRPr="00475F8A" w:rsidRDefault="00475F8A" w:rsidP="00475F8A">
      <w:pPr>
        <w:widowControl w:val="0"/>
        <w:autoSpaceDE w:val="0"/>
        <w:autoSpaceDN w:val="0"/>
        <w:adjustRightInd w:val="0"/>
        <w:rPr>
          <w:rFonts w:ascii="Arial" w:hAnsi="Arial" w:cs="Arial"/>
          <w:b/>
          <w:bCs/>
          <w:sz w:val="20"/>
          <w:szCs w:val="20"/>
        </w:rPr>
      </w:pPr>
    </w:p>
    <w:p w:rsidR="00A6633D" w:rsidRDefault="00475F8A" w:rsidP="00475F8A">
      <w:pPr>
        <w:pStyle w:val="Ttulo"/>
        <w:rPr>
          <w:rFonts w:ascii="Arial" w:hAnsi="Arial" w:cs="Arial"/>
          <w:b w:val="0"/>
          <w:sz w:val="20"/>
        </w:rPr>
      </w:pPr>
      <w:r w:rsidRPr="003B23F1">
        <w:rPr>
          <w:rFonts w:ascii="Arial" w:hAnsi="Arial" w:cs="Arial"/>
          <w:b w:val="0"/>
          <w:sz w:val="20"/>
        </w:rPr>
        <w:t xml:space="preserve">En San Isidro - Granadilla de Abona, </w:t>
      </w:r>
    </w:p>
    <w:p w:rsidR="00475F8A" w:rsidRPr="00A77CBC" w:rsidRDefault="00475F8A" w:rsidP="00475F8A">
      <w:pPr>
        <w:pStyle w:val="Ttulo"/>
        <w:rPr>
          <w:rFonts w:ascii="Arial" w:hAnsi="Arial" w:cs="Arial"/>
          <w:b w:val="0"/>
          <w:sz w:val="20"/>
        </w:rPr>
      </w:pPr>
      <w:r w:rsidRPr="003B23F1">
        <w:rPr>
          <w:rFonts w:ascii="Arial" w:hAnsi="Arial" w:cs="Arial"/>
          <w:b w:val="0"/>
          <w:sz w:val="20"/>
        </w:rPr>
        <w:t xml:space="preserve">a </w:t>
      </w:r>
      <w:proofErr w:type="spellStart"/>
      <w:r w:rsidR="001612D7" w:rsidRPr="003B23F1">
        <w:rPr>
          <w:rFonts w:ascii="Arial" w:hAnsi="Arial" w:cs="Arial"/>
          <w:b w:val="0"/>
          <w:sz w:val="20"/>
          <w:highlight w:val="yellow"/>
        </w:rPr>
        <w:t>xx</w:t>
      </w:r>
      <w:proofErr w:type="spellEnd"/>
      <w:r w:rsidR="00203980" w:rsidRPr="003B23F1">
        <w:rPr>
          <w:rFonts w:ascii="Arial" w:hAnsi="Arial" w:cs="Arial"/>
          <w:b w:val="0"/>
          <w:sz w:val="20"/>
        </w:rPr>
        <w:t xml:space="preserve"> de marzo de 202</w:t>
      </w:r>
      <w:r w:rsidR="001612D7" w:rsidRPr="003B23F1">
        <w:rPr>
          <w:rFonts w:ascii="Arial" w:hAnsi="Arial" w:cs="Arial"/>
          <w:b w:val="0"/>
          <w:sz w:val="20"/>
        </w:rPr>
        <w:t>2</w:t>
      </w:r>
    </w:p>
    <w:p w:rsidR="00475F8A" w:rsidRDefault="00475F8A" w:rsidP="00475F8A">
      <w:pPr>
        <w:pStyle w:val="NormalWeb"/>
        <w:spacing w:before="0" w:beforeAutospacing="0" w:after="0" w:afterAutospacing="0"/>
        <w:jc w:val="both"/>
        <w:rPr>
          <w:rFonts w:ascii="Arial" w:hAnsi="Arial" w:cs="Arial"/>
          <w:sz w:val="20"/>
          <w:szCs w:val="20"/>
        </w:rPr>
      </w:pPr>
    </w:p>
    <w:p w:rsidR="005C3EE4" w:rsidRDefault="005C3EE4" w:rsidP="00475F8A">
      <w:pPr>
        <w:pStyle w:val="NormalWeb"/>
        <w:spacing w:before="0" w:beforeAutospacing="0" w:after="0" w:afterAutospacing="0"/>
        <w:jc w:val="both"/>
        <w:rPr>
          <w:rFonts w:ascii="Arial" w:hAnsi="Arial" w:cs="Arial"/>
          <w:sz w:val="20"/>
          <w:szCs w:val="20"/>
        </w:rPr>
      </w:pPr>
    </w:p>
    <w:p w:rsidR="005C3EE4" w:rsidRDefault="005C3EE4" w:rsidP="00475F8A">
      <w:pPr>
        <w:pStyle w:val="NormalWeb"/>
        <w:spacing w:before="0" w:beforeAutospacing="0" w:after="0" w:afterAutospacing="0"/>
        <w:jc w:val="both"/>
        <w:rPr>
          <w:rFonts w:ascii="Arial" w:hAnsi="Arial" w:cs="Arial"/>
          <w:sz w:val="20"/>
          <w:szCs w:val="20"/>
        </w:rPr>
      </w:pPr>
    </w:p>
    <w:p w:rsidR="005C3EE4" w:rsidRDefault="005C3EE4" w:rsidP="00475F8A">
      <w:pPr>
        <w:pStyle w:val="NormalWeb"/>
        <w:spacing w:before="0" w:beforeAutospacing="0" w:after="0" w:afterAutospacing="0"/>
        <w:jc w:val="both"/>
        <w:rPr>
          <w:rFonts w:ascii="Arial" w:hAnsi="Arial" w:cs="Arial"/>
          <w:sz w:val="20"/>
          <w:szCs w:val="20"/>
        </w:rPr>
      </w:pPr>
    </w:p>
    <w:p w:rsidR="005C3EE4" w:rsidRDefault="005C3EE4" w:rsidP="00475F8A">
      <w:pPr>
        <w:pStyle w:val="NormalWeb"/>
        <w:spacing w:before="0" w:beforeAutospacing="0" w:after="0" w:afterAutospacing="0"/>
        <w:jc w:val="both"/>
        <w:rPr>
          <w:rFonts w:ascii="Arial" w:hAnsi="Arial" w:cs="Arial"/>
          <w:sz w:val="20"/>
          <w:szCs w:val="20"/>
        </w:rPr>
      </w:pPr>
    </w:p>
    <w:p w:rsidR="005C3EE4" w:rsidRPr="00475F8A" w:rsidRDefault="005C3EE4" w:rsidP="00475F8A">
      <w:pPr>
        <w:pStyle w:val="NormalWeb"/>
        <w:spacing w:before="0" w:beforeAutospacing="0" w:after="0" w:afterAutospacing="0"/>
        <w:jc w:val="both"/>
        <w:rPr>
          <w:rFonts w:ascii="Arial" w:hAnsi="Arial" w:cs="Arial"/>
          <w:sz w:val="20"/>
          <w:szCs w:val="20"/>
        </w:rPr>
      </w:pPr>
    </w:p>
    <w:p w:rsidR="00475F8A" w:rsidRPr="00475F8A" w:rsidRDefault="00475F8A" w:rsidP="00475F8A">
      <w:pPr>
        <w:pStyle w:val="NormalWeb"/>
        <w:spacing w:before="0" w:beforeAutospacing="0" w:after="0" w:afterAutospacing="0"/>
        <w:jc w:val="both"/>
        <w:rPr>
          <w:rFonts w:ascii="Arial" w:hAnsi="Arial" w:cs="Arial"/>
          <w:sz w:val="20"/>
          <w:szCs w:val="20"/>
        </w:rPr>
      </w:pPr>
    </w:p>
    <w:p w:rsidR="00475F8A" w:rsidRPr="00475F8A" w:rsidRDefault="00475F8A" w:rsidP="00475F8A">
      <w:pPr>
        <w:pStyle w:val="NormalWeb"/>
        <w:spacing w:before="0" w:beforeAutospacing="0" w:after="0" w:afterAutospacing="0"/>
        <w:jc w:val="both"/>
        <w:rPr>
          <w:rFonts w:ascii="Arial" w:hAnsi="Arial" w:cs="Arial"/>
          <w:sz w:val="20"/>
          <w:szCs w:val="20"/>
        </w:rPr>
      </w:pPr>
    </w:p>
    <w:tbl>
      <w:tblPr>
        <w:tblW w:w="7682" w:type="dxa"/>
        <w:jc w:val="center"/>
        <w:tblCellMar>
          <w:left w:w="70" w:type="dxa"/>
          <w:right w:w="70" w:type="dxa"/>
        </w:tblCellMar>
        <w:tblLook w:val="04A0"/>
      </w:tblPr>
      <w:tblGrid>
        <w:gridCol w:w="3297"/>
        <w:gridCol w:w="585"/>
        <w:gridCol w:w="3800"/>
      </w:tblGrid>
      <w:tr w:rsidR="00A77CBC" w:rsidRPr="001612D7" w:rsidTr="00F7699F">
        <w:trPr>
          <w:cantSplit/>
          <w:trHeight w:val="731"/>
          <w:jc w:val="center"/>
        </w:trPr>
        <w:tc>
          <w:tcPr>
            <w:tcW w:w="2146" w:type="pct"/>
            <w:tcBorders>
              <w:top w:val="single" w:sz="4" w:space="0" w:color="auto"/>
              <w:left w:val="nil"/>
              <w:bottom w:val="single" w:sz="4" w:space="0" w:color="auto"/>
              <w:right w:val="nil"/>
            </w:tcBorders>
            <w:vAlign w:val="bottom"/>
          </w:tcPr>
          <w:p w:rsidR="00A77CBC" w:rsidRPr="00E4556B" w:rsidRDefault="00A77CBC" w:rsidP="00F7699F">
            <w:pPr>
              <w:pStyle w:val="Ttulo"/>
              <w:rPr>
                <w:rFonts w:ascii="Arial" w:hAnsi="Arial" w:cs="Arial"/>
                <w:b w:val="0"/>
                <w:sz w:val="20"/>
                <w:szCs w:val="16"/>
              </w:rPr>
            </w:pPr>
            <w:r w:rsidRPr="00E4556B">
              <w:rPr>
                <w:rFonts w:ascii="Arial" w:hAnsi="Arial" w:cs="Arial"/>
                <w:b w:val="0"/>
                <w:sz w:val="20"/>
                <w:szCs w:val="16"/>
              </w:rPr>
              <w:t>D. Pedro Manuel Martin Domínguez</w:t>
            </w:r>
          </w:p>
          <w:p w:rsidR="00A77CBC" w:rsidRPr="00E4556B" w:rsidRDefault="00A77CBC" w:rsidP="00F7699F">
            <w:pPr>
              <w:pStyle w:val="Ttulo"/>
              <w:spacing w:line="276" w:lineRule="auto"/>
              <w:rPr>
                <w:rFonts w:ascii="Arial" w:hAnsi="Arial" w:cs="Arial"/>
                <w:b w:val="0"/>
                <w:sz w:val="20"/>
                <w:szCs w:val="16"/>
                <w:lang w:val="es-ES"/>
              </w:rPr>
            </w:pPr>
            <w:r w:rsidRPr="00E4556B">
              <w:rPr>
                <w:rFonts w:ascii="Arial" w:hAnsi="Arial" w:cs="Arial"/>
                <w:b w:val="0"/>
                <w:sz w:val="20"/>
                <w:szCs w:val="16"/>
              </w:rPr>
              <w:t>Presidente</w:t>
            </w:r>
          </w:p>
          <w:p w:rsidR="00A77CBC" w:rsidRPr="00E4556B" w:rsidRDefault="00A77CBC" w:rsidP="00F7699F">
            <w:pPr>
              <w:pStyle w:val="Ttulo"/>
              <w:spacing w:line="276" w:lineRule="auto"/>
              <w:rPr>
                <w:rFonts w:ascii="Arial" w:hAnsi="Arial" w:cs="Arial"/>
                <w:b w:val="0"/>
                <w:sz w:val="20"/>
                <w:szCs w:val="16"/>
              </w:rPr>
            </w:pPr>
          </w:p>
          <w:p w:rsidR="00A77CBC" w:rsidRPr="00E4556B" w:rsidRDefault="00A77CBC" w:rsidP="00F7699F">
            <w:pPr>
              <w:pStyle w:val="Ttulo"/>
              <w:spacing w:line="276" w:lineRule="auto"/>
              <w:rPr>
                <w:rFonts w:ascii="Arial" w:hAnsi="Arial" w:cs="Arial"/>
                <w:b w:val="0"/>
                <w:sz w:val="20"/>
                <w:szCs w:val="16"/>
              </w:rPr>
            </w:pPr>
          </w:p>
          <w:p w:rsidR="00A77CBC" w:rsidRPr="00E4556B" w:rsidRDefault="00A77CBC" w:rsidP="00F7699F">
            <w:pPr>
              <w:pStyle w:val="Ttulo"/>
              <w:spacing w:line="276" w:lineRule="auto"/>
              <w:rPr>
                <w:rFonts w:ascii="Arial" w:hAnsi="Arial" w:cs="Arial"/>
                <w:b w:val="0"/>
                <w:sz w:val="20"/>
                <w:szCs w:val="16"/>
              </w:rPr>
            </w:pPr>
          </w:p>
          <w:p w:rsidR="00A77CBC" w:rsidRPr="00E4556B" w:rsidRDefault="00A77CBC" w:rsidP="00F7699F">
            <w:pPr>
              <w:pStyle w:val="Ttulo"/>
              <w:spacing w:line="276" w:lineRule="auto"/>
              <w:rPr>
                <w:rFonts w:ascii="Arial" w:hAnsi="Arial" w:cs="Arial"/>
                <w:b w:val="0"/>
                <w:sz w:val="20"/>
                <w:szCs w:val="16"/>
              </w:rPr>
            </w:pPr>
          </w:p>
          <w:p w:rsidR="00A77CBC" w:rsidRPr="00E4556B" w:rsidRDefault="00A77CBC" w:rsidP="00F7699F">
            <w:pPr>
              <w:pStyle w:val="Ttulo"/>
              <w:spacing w:line="276" w:lineRule="auto"/>
              <w:rPr>
                <w:rFonts w:ascii="Arial" w:hAnsi="Arial" w:cs="Arial"/>
                <w:b w:val="0"/>
                <w:sz w:val="20"/>
                <w:szCs w:val="16"/>
              </w:rPr>
            </w:pPr>
          </w:p>
          <w:p w:rsidR="00A77CBC" w:rsidRPr="00E4556B" w:rsidRDefault="00A77CBC" w:rsidP="00F7699F">
            <w:pPr>
              <w:pStyle w:val="Ttulo"/>
              <w:spacing w:line="276" w:lineRule="auto"/>
              <w:rPr>
                <w:rFonts w:ascii="Arial" w:hAnsi="Arial" w:cs="Arial"/>
                <w:b w:val="0"/>
                <w:sz w:val="20"/>
                <w:szCs w:val="16"/>
              </w:rPr>
            </w:pPr>
          </w:p>
          <w:p w:rsidR="00A77CBC" w:rsidRPr="00E4556B" w:rsidRDefault="00A77CBC" w:rsidP="00F7699F">
            <w:pPr>
              <w:pStyle w:val="Ttulo"/>
              <w:spacing w:line="276" w:lineRule="auto"/>
              <w:rPr>
                <w:rFonts w:ascii="Arial" w:hAnsi="Arial" w:cs="Arial"/>
                <w:b w:val="0"/>
                <w:sz w:val="20"/>
                <w:szCs w:val="16"/>
              </w:rPr>
            </w:pPr>
          </w:p>
        </w:tc>
        <w:tc>
          <w:tcPr>
            <w:tcW w:w="381" w:type="pct"/>
            <w:tcBorders>
              <w:left w:val="nil"/>
              <w:right w:val="nil"/>
            </w:tcBorders>
          </w:tcPr>
          <w:p w:rsidR="00A77CBC" w:rsidRPr="00E4556B" w:rsidRDefault="00A77CBC" w:rsidP="00F7699F">
            <w:pPr>
              <w:pStyle w:val="Ttulo"/>
              <w:rPr>
                <w:rFonts w:ascii="Arial" w:hAnsi="Arial" w:cs="Arial"/>
                <w:b w:val="0"/>
                <w:sz w:val="20"/>
                <w:szCs w:val="16"/>
              </w:rPr>
            </w:pPr>
          </w:p>
        </w:tc>
        <w:tc>
          <w:tcPr>
            <w:tcW w:w="2473" w:type="pct"/>
            <w:tcBorders>
              <w:top w:val="single" w:sz="4" w:space="0" w:color="auto"/>
              <w:left w:val="nil"/>
              <w:bottom w:val="single" w:sz="4" w:space="0" w:color="auto"/>
              <w:right w:val="nil"/>
            </w:tcBorders>
          </w:tcPr>
          <w:p w:rsidR="00A77CBC" w:rsidRPr="00E4556B" w:rsidRDefault="00A77CBC" w:rsidP="00F7699F">
            <w:pPr>
              <w:pStyle w:val="Ttulo"/>
              <w:spacing w:line="276" w:lineRule="auto"/>
              <w:rPr>
                <w:rFonts w:ascii="Arial" w:hAnsi="Arial" w:cs="Arial"/>
                <w:b w:val="0"/>
                <w:sz w:val="20"/>
                <w:szCs w:val="16"/>
              </w:rPr>
            </w:pPr>
            <w:r w:rsidRPr="00E4556B">
              <w:rPr>
                <w:rFonts w:ascii="Arial" w:hAnsi="Arial" w:cs="Arial"/>
                <w:b w:val="0"/>
                <w:sz w:val="20"/>
                <w:szCs w:val="16"/>
              </w:rPr>
              <w:t>D. Enrique Arriaga Álvarez</w:t>
            </w:r>
          </w:p>
          <w:p w:rsidR="00A77CBC" w:rsidRPr="00E4556B" w:rsidRDefault="00A77CBC" w:rsidP="00F7699F">
            <w:pPr>
              <w:pStyle w:val="Ttulo"/>
              <w:spacing w:line="276" w:lineRule="auto"/>
              <w:rPr>
                <w:rFonts w:ascii="Arial" w:hAnsi="Arial" w:cs="Arial"/>
                <w:b w:val="0"/>
                <w:sz w:val="20"/>
                <w:szCs w:val="16"/>
              </w:rPr>
            </w:pPr>
            <w:r w:rsidRPr="00E4556B">
              <w:rPr>
                <w:rFonts w:ascii="Arial" w:hAnsi="Arial" w:cs="Arial"/>
                <w:b w:val="0"/>
                <w:sz w:val="20"/>
                <w:szCs w:val="16"/>
              </w:rPr>
              <w:t>Vicepresidente</w:t>
            </w:r>
          </w:p>
          <w:p w:rsidR="00A77CBC" w:rsidRPr="00E4556B" w:rsidRDefault="00A77CBC" w:rsidP="00F7699F">
            <w:pPr>
              <w:pStyle w:val="Ttulo"/>
              <w:rPr>
                <w:rFonts w:ascii="Arial" w:hAnsi="Arial" w:cs="Arial"/>
                <w:b w:val="0"/>
                <w:sz w:val="20"/>
                <w:szCs w:val="16"/>
              </w:rPr>
            </w:pPr>
          </w:p>
        </w:tc>
      </w:tr>
      <w:tr w:rsidR="007528AF" w:rsidRPr="001612D7" w:rsidTr="00F7699F">
        <w:trPr>
          <w:cantSplit/>
          <w:trHeight w:val="731"/>
          <w:jc w:val="center"/>
        </w:trPr>
        <w:tc>
          <w:tcPr>
            <w:tcW w:w="2146" w:type="pct"/>
            <w:tcBorders>
              <w:top w:val="single" w:sz="4" w:space="0" w:color="auto"/>
              <w:left w:val="nil"/>
              <w:right w:val="nil"/>
            </w:tcBorders>
            <w:vAlign w:val="bottom"/>
          </w:tcPr>
          <w:p w:rsidR="007528AF" w:rsidRPr="00E4556B" w:rsidRDefault="007528AF" w:rsidP="007528AF">
            <w:pPr>
              <w:pStyle w:val="Ttulo"/>
              <w:spacing w:line="276" w:lineRule="auto"/>
              <w:rPr>
                <w:rFonts w:ascii="Arial" w:hAnsi="Arial" w:cs="Arial"/>
                <w:b w:val="0"/>
                <w:sz w:val="20"/>
                <w:szCs w:val="16"/>
              </w:rPr>
            </w:pPr>
            <w:r w:rsidRPr="00E4556B">
              <w:rPr>
                <w:rFonts w:ascii="Arial" w:hAnsi="Arial" w:cs="Arial"/>
                <w:b w:val="0"/>
                <w:sz w:val="20"/>
                <w:szCs w:val="16"/>
              </w:rPr>
              <w:t>D. Javier Rodríguez Medina</w:t>
            </w:r>
          </w:p>
          <w:p w:rsidR="007528AF" w:rsidRPr="00E4556B" w:rsidRDefault="007528AF" w:rsidP="007528AF">
            <w:pPr>
              <w:pStyle w:val="Ttulo"/>
              <w:spacing w:line="276" w:lineRule="auto"/>
              <w:rPr>
                <w:rFonts w:ascii="Arial" w:hAnsi="Arial" w:cs="Arial"/>
                <w:b w:val="0"/>
                <w:sz w:val="20"/>
                <w:szCs w:val="16"/>
              </w:rPr>
            </w:pPr>
            <w:r w:rsidRPr="00E4556B">
              <w:rPr>
                <w:rFonts w:ascii="Arial" w:hAnsi="Arial" w:cs="Arial"/>
                <w:b w:val="0"/>
                <w:sz w:val="20"/>
                <w:szCs w:val="16"/>
              </w:rPr>
              <w:t>Vocal</w:t>
            </w:r>
          </w:p>
          <w:p w:rsidR="007528AF" w:rsidRPr="00E4556B" w:rsidRDefault="007528AF" w:rsidP="007528AF">
            <w:pPr>
              <w:pStyle w:val="Ttulo"/>
              <w:spacing w:line="276" w:lineRule="auto"/>
              <w:rPr>
                <w:rFonts w:ascii="Arial" w:hAnsi="Arial" w:cs="Arial"/>
                <w:b w:val="0"/>
                <w:sz w:val="20"/>
                <w:szCs w:val="16"/>
              </w:rPr>
            </w:pPr>
          </w:p>
          <w:p w:rsidR="007528AF" w:rsidRPr="00E4556B" w:rsidRDefault="007528AF" w:rsidP="007528AF">
            <w:pPr>
              <w:pStyle w:val="Ttulo"/>
              <w:spacing w:line="276" w:lineRule="auto"/>
              <w:rPr>
                <w:rFonts w:ascii="Arial" w:hAnsi="Arial" w:cs="Arial"/>
                <w:b w:val="0"/>
                <w:sz w:val="20"/>
                <w:szCs w:val="16"/>
              </w:rPr>
            </w:pPr>
          </w:p>
          <w:p w:rsidR="007528AF" w:rsidRPr="00E4556B" w:rsidRDefault="007528AF" w:rsidP="007528AF">
            <w:pPr>
              <w:pStyle w:val="Ttulo"/>
              <w:spacing w:line="276" w:lineRule="auto"/>
              <w:rPr>
                <w:rFonts w:ascii="Arial" w:hAnsi="Arial" w:cs="Arial"/>
                <w:b w:val="0"/>
                <w:sz w:val="20"/>
                <w:szCs w:val="16"/>
              </w:rPr>
            </w:pPr>
          </w:p>
          <w:p w:rsidR="007528AF" w:rsidRPr="00E4556B" w:rsidRDefault="007528AF" w:rsidP="007528AF">
            <w:pPr>
              <w:pStyle w:val="Ttulo"/>
              <w:spacing w:line="276" w:lineRule="auto"/>
              <w:rPr>
                <w:rFonts w:ascii="Arial" w:hAnsi="Arial" w:cs="Arial"/>
                <w:b w:val="0"/>
                <w:sz w:val="20"/>
                <w:szCs w:val="16"/>
              </w:rPr>
            </w:pPr>
          </w:p>
          <w:p w:rsidR="007528AF" w:rsidRPr="00E4556B" w:rsidRDefault="007528AF" w:rsidP="007528AF">
            <w:pPr>
              <w:pStyle w:val="Ttulo"/>
              <w:spacing w:line="276" w:lineRule="auto"/>
              <w:rPr>
                <w:rFonts w:ascii="Arial" w:hAnsi="Arial" w:cs="Arial"/>
                <w:b w:val="0"/>
                <w:sz w:val="20"/>
                <w:szCs w:val="16"/>
              </w:rPr>
            </w:pPr>
          </w:p>
          <w:p w:rsidR="007528AF" w:rsidRPr="00E4556B" w:rsidRDefault="007528AF" w:rsidP="007528AF">
            <w:pPr>
              <w:pStyle w:val="Ttulo"/>
              <w:spacing w:line="276" w:lineRule="auto"/>
              <w:rPr>
                <w:rFonts w:ascii="Arial" w:hAnsi="Arial" w:cs="Arial"/>
                <w:b w:val="0"/>
                <w:sz w:val="20"/>
                <w:szCs w:val="16"/>
              </w:rPr>
            </w:pPr>
          </w:p>
        </w:tc>
        <w:tc>
          <w:tcPr>
            <w:tcW w:w="381" w:type="pct"/>
            <w:tcBorders>
              <w:left w:val="nil"/>
              <w:right w:val="nil"/>
            </w:tcBorders>
          </w:tcPr>
          <w:p w:rsidR="007528AF" w:rsidRPr="00E4556B" w:rsidRDefault="007528AF" w:rsidP="007528AF">
            <w:pPr>
              <w:pStyle w:val="Ttulo"/>
              <w:spacing w:line="276" w:lineRule="auto"/>
              <w:rPr>
                <w:rFonts w:ascii="Arial" w:hAnsi="Arial" w:cs="Arial"/>
                <w:b w:val="0"/>
                <w:sz w:val="20"/>
                <w:szCs w:val="16"/>
              </w:rPr>
            </w:pPr>
          </w:p>
        </w:tc>
        <w:tc>
          <w:tcPr>
            <w:tcW w:w="2473" w:type="pct"/>
            <w:tcBorders>
              <w:top w:val="single" w:sz="4" w:space="0" w:color="auto"/>
              <w:left w:val="nil"/>
              <w:bottom w:val="single" w:sz="4" w:space="0" w:color="auto"/>
              <w:right w:val="nil"/>
            </w:tcBorders>
          </w:tcPr>
          <w:p w:rsidR="007528AF" w:rsidRPr="00E4556B" w:rsidRDefault="007528AF" w:rsidP="007528AF">
            <w:pPr>
              <w:pStyle w:val="Ttulo"/>
              <w:spacing w:line="276" w:lineRule="auto"/>
              <w:rPr>
                <w:rFonts w:ascii="Arial" w:hAnsi="Arial" w:cs="Arial"/>
                <w:b w:val="0"/>
                <w:sz w:val="20"/>
                <w:szCs w:val="16"/>
              </w:rPr>
            </w:pPr>
            <w:r w:rsidRPr="00E4556B">
              <w:rPr>
                <w:rFonts w:ascii="Arial" w:hAnsi="Arial" w:cs="Arial"/>
                <w:b w:val="0"/>
                <w:sz w:val="20"/>
                <w:szCs w:val="16"/>
              </w:rPr>
              <w:t>D. Eduardo Ballesteros Ruíz-Benítez de Lugo</w:t>
            </w:r>
          </w:p>
          <w:p w:rsidR="007528AF" w:rsidRPr="00E4556B" w:rsidRDefault="007528AF" w:rsidP="007528AF">
            <w:pPr>
              <w:pStyle w:val="Ttulo"/>
              <w:spacing w:line="276" w:lineRule="auto"/>
              <w:rPr>
                <w:rFonts w:ascii="Arial" w:hAnsi="Arial" w:cs="Arial"/>
                <w:b w:val="0"/>
                <w:sz w:val="20"/>
                <w:szCs w:val="16"/>
              </w:rPr>
            </w:pPr>
            <w:r w:rsidRPr="00E4556B">
              <w:rPr>
                <w:rFonts w:ascii="Arial" w:hAnsi="Arial" w:cs="Arial"/>
                <w:b w:val="0"/>
                <w:sz w:val="20"/>
                <w:szCs w:val="16"/>
              </w:rPr>
              <w:t xml:space="preserve">(Secretario </w:t>
            </w:r>
            <w:r w:rsidR="003C4016" w:rsidRPr="00E4556B">
              <w:rPr>
                <w:rFonts w:ascii="Arial" w:hAnsi="Arial" w:cs="Arial"/>
                <w:b w:val="0"/>
                <w:sz w:val="20"/>
                <w:szCs w:val="16"/>
              </w:rPr>
              <w:t>–</w:t>
            </w:r>
            <w:r w:rsidRPr="00E4556B">
              <w:rPr>
                <w:rFonts w:ascii="Arial" w:hAnsi="Arial" w:cs="Arial"/>
                <w:b w:val="0"/>
                <w:sz w:val="20"/>
                <w:szCs w:val="16"/>
              </w:rPr>
              <w:t xml:space="preserve"> </w:t>
            </w:r>
            <w:r w:rsidR="003C4016" w:rsidRPr="00E4556B">
              <w:rPr>
                <w:rFonts w:ascii="Arial" w:hAnsi="Arial" w:cs="Arial"/>
                <w:b w:val="0"/>
                <w:sz w:val="20"/>
                <w:szCs w:val="16"/>
              </w:rPr>
              <w:t xml:space="preserve">No </w:t>
            </w:r>
            <w:r w:rsidRPr="00E4556B">
              <w:rPr>
                <w:rFonts w:ascii="Arial" w:hAnsi="Arial" w:cs="Arial"/>
                <w:b w:val="0"/>
                <w:sz w:val="20"/>
                <w:szCs w:val="16"/>
              </w:rPr>
              <w:t>consejero)</w:t>
            </w:r>
          </w:p>
        </w:tc>
      </w:tr>
      <w:tr w:rsidR="007528AF" w:rsidRPr="00475F8A" w:rsidTr="00F7699F">
        <w:trPr>
          <w:cantSplit/>
          <w:trHeight w:val="731"/>
          <w:jc w:val="center"/>
        </w:trPr>
        <w:tc>
          <w:tcPr>
            <w:tcW w:w="2146" w:type="pct"/>
            <w:tcBorders>
              <w:left w:val="nil"/>
              <w:bottom w:val="nil"/>
              <w:right w:val="nil"/>
            </w:tcBorders>
            <w:vAlign w:val="bottom"/>
          </w:tcPr>
          <w:p w:rsidR="007528AF" w:rsidRPr="00E4556B" w:rsidRDefault="007528AF" w:rsidP="007528AF">
            <w:pPr>
              <w:pStyle w:val="Ttulo"/>
              <w:spacing w:line="276" w:lineRule="auto"/>
              <w:rPr>
                <w:rFonts w:ascii="Arial" w:hAnsi="Arial" w:cs="Arial"/>
                <w:b w:val="0"/>
                <w:sz w:val="20"/>
                <w:szCs w:val="16"/>
              </w:rPr>
            </w:pPr>
          </w:p>
        </w:tc>
        <w:tc>
          <w:tcPr>
            <w:tcW w:w="381" w:type="pct"/>
            <w:tcBorders>
              <w:left w:val="nil"/>
              <w:bottom w:val="nil"/>
              <w:right w:val="nil"/>
            </w:tcBorders>
          </w:tcPr>
          <w:p w:rsidR="007528AF" w:rsidRPr="00E4556B" w:rsidRDefault="007528AF" w:rsidP="007528AF">
            <w:pPr>
              <w:pStyle w:val="Ttulo"/>
              <w:spacing w:line="276" w:lineRule="auto"/>
              <w:rPr>
                <w:rFonts w:ascii="Arial" w:hAnsi="Arial" w:cs="Arial"/>
                <w:b w:val="0"/>
                <w:sz w:val="20"/>
                <w:szCs w:val="16"/>
              </w:rPr>
            </w:pPr>
          </w:p>
        </w:tc>
        <w:tc>
          <w:tcPr>
            <w:tcW w:w="2473" w:type="pct"/>
            <w:tcBorders>
              <w:top w:val="single" w:sz="4" w:space="0" w:color="auto"/>
              <w:left w:val="nil"/>
              <w:right w:val="nil"/>
            </w:tcBorders>
          </w:tcPr>
          <w:p w:rsidR="007528AF" w:rsidRPr="00E4556B" w:rsidRDefault="007528AF" w:rsidP="007528AF">
            <w:pPr>
              <w:pStyle w:val="Ttulo"/>
              <w:spacing w:line="276" w:lineRule="auto"/>
              <w:rPr>
                <w:rFonts w:ascii="Arial" w:hAnsi="Arial" w:cs="Arial"/>
                <w:b w:val="0"/>
                <w:sz w:val="20"/>
                <w:szCs w:val="16"/>
              </w:rPr>
            </w:pPr>
            <w:r w:rsidRPr="00E4556B">
              <w:rPr>
                <w:rFonts w:ascii="Arial" w:hAnsi="Arial" w:cs="Arial"/>
                <w:b w:val="0"/>
                <w:sz w:val="20"/>
                <w:szCs w:val="16"/>
              </w:rPr>
              <w:t>Dña. María Elena Rodríguez Henríquez</w:t>
            </w:r>
          </w:p>
          <w:p w:rsidR="00380BE5" w:rsidRPr="00E4556B" w:rsidRDefault="00380BE5" w:rsidP="007528AF">
            <w:pPr>
              <w:pStyle w:val="Ttulo"/>
              <w:spacing w:line="276" w:lineRule="auto"/>
              <w:rPr>
                <w:rFonts w:ascii="Arial" w:hAnsi="Arial" w:cs="Arial"/>
                <w:b w:val="0"/>
                <w:sz w:val="20"/>
                <w:szCs w:val="16"/>
              </w:rPr>
            </w:pPr>
            <w:r w:rsidRPr="00E4556B">
              <w:rPr>
                <w:rFonts w:ascii="Arial" w:hAnsi="Arial" w:cs="Arial"/>
                <w:b w:val="0"/>
                <w:sz w:val="20"/>
                <w:szCs w:val="16"/>
              </w:rPr>
              <w:t>Vocal</w:t>
            </w:r>
          </w:p>
        </w:tc>
      </w:tr>
    </w:tbl>
    <w:p w:rsidR="00270482" w:rsidRPr="00540DC3" w:rsidRDefault="00270482" w:rsidP="00540DC3">
      <w:pPr>
        <w:spacing w:line="240" w:lineRule="auto"/>
        <w:jc w:val="both"/>
        <w:rPr>
          <w:rFonts w:ascii="Arial" w:hAnsi="Arial" w:cs="Arial"/>
          <w:sz w:val="20"/>
          <w:szCs w:val="20"/>
        </w:rPr>
      </w:pPr>
    </w:p>
    <w:sectPr w:rsidR="00270482" w:rsidRPr="00540DC3" w:rsidSect="00A77CBC">
      <w:headerReference w:type="default" r:id="rId18"/>
      <w:pgSz w:w="11906" w:h="16838"/>
      <w:pgMar w:top="1701" w:right="1701" w:bottom="1418" w:left="1701"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FFC" w:rsidRDefault="008C1FFC" w:rsidP="009254FA">
      <w:pPr>
        <w:spacing w:after="0" w:line="240" w:lineRule="auto"/>
      </w:pPr>
      <w:r>
        <w:separator/>
      </w:r>
    </w:p>
  </w:endnote>
  <w:endnote w:type="continuationSeparator" w:id="0">
    <w:p w:rsidR="008C1FFC" w:rsidRDefault="008C1FFC" w:rsidP="00925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FC" w:rsidRDefault="008C1FF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FC" w:rsidRDefault="008C1FF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FC" w:rsidRDefault="008C1FFC">
    <w:pPr>
      <w:pStyle w:val="Piedep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FC" w:rsidRPr="00262950" w:rsidRDefault="008C1FFC" w:rsidP="00262950">
    <w:pPr>
      <w:pStyle w:val="Piedepgina"/>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FC" w:rsidRPr="004B45E6" w:rsidRDefault="008C1FFC" w:rsidP="001C375A">
    <w:pPr>
      <w:pStyle w:val="Piedepgina"/>
      <w:tabs>
        <w:tab w:val="clear" w:pos="8504"/>
        <w:tab w:val="left" w:pos="8505"/>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FFC" w:rsidRDefault="008C1FFC" w:rsidP="009254FA">
      <w:pPr>
        <w:spacing w:after="0" w:line="240" w:lineRule="auto"/>
      </w:pPr>
      <w:r>
        <w:separator/>
      </w:r>
    </w:p>
  </w:footnote>
  <w:footnote w:type="continuationSeparator" w:id="0">
    <w:p w:rsidR="008C1FFC" w:rsidRDefault="008C1FFC" w:rsidP="009254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FC" w:rsidRDefault="008C1FF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FC" w:rsidRDefault="008C1FFC">
    <w:pPr>
      <w:pStyle w:val="Encabezad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FC" w:rsidRDefault="008C1FFC">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FC" w:rsidRPr="00CB22E9" w:rsidRDefault="008C1FFC" w:rsidP="001612D7">
    <w:pPr>
      <w:pStyle w:val="Piedepgina"/>
      <w:tabs>
        <w:tab w:val="clear" w:pos="8504"/>
        <w:tab w:val="left" w:pos="993"/>
        <w:tab w:val="left" w:pos="8222"/>
      </w:tabs>
      <w:ind w:firstLine="708"/>
      <w:jc w:val="both"/>
      <w:rPr>
        <w:rFonts w:ascii="Arial" w:hAnsi="Arial" w:cs="Arial"/>
        <w:sz w:val="17"/>
        <w:szCs w:val="17"/>
        <w:u w:val="single"/>
      </w:rPr>
    </w:pPr>
    <w:r>
      <w:rPr>
        <w:rFonts w:ascii="Arial" w:hAnsi="Arial" w:cs="Arial"/>
        <w:noProof/>
        <w:lang w:eastAsia="es-ES"/>
      </w:rPr>
      <w:drawing>
        <wp:anchor distT="0" distB="0" distL="114300" distR="114300" simplePos="0" relativeHeight="251659264" behindDoc="0" locked="0" layoutInCell="1" allowOverlap="1">
          <wp:simplePos x="0" y="0"/>
          <wp:positionH relativeFrom="margin">
            <wp:posOffset>-387985</wp:posOffset>
          </wp:positionH>
          <wp:positionV relativeFrom="paragraph">
            <wp:posOffset>-414020</wp:posOffset>
          </wp:positionV>
          <wp:extent cx="748665" cy="748665"/>
          <wp:effectExtent l="0" t="0" r="0" b="0"/>
          <wp:wrapNone/>
          <wp:docPr id="1" name="Imagen 1" descr="Dibujo de un perr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Dibujo de un perro&#10;&#10;Descripción generada automáticamente con confianza baja"/>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48665" cy="748665"/>
                  </a:xfrm>
                  <a:prstGeom prst="rect">
                    <a:avLst/>
                  </a:prstGeom>
                </pic:spPr>
              </pic:pic>
            </a:graphicData>
          </a:graphic>
        </wp:anchor>
      </w:drawing>
    </w:r>
    <w:r w:rsidRPr="00CB22E9">
      <w:rPr>
        <w:rFonts w:ascii="Arial" w:hAnsi="Arial" w:cs="Arial"/>
        <w:i/>
        <w:sz w:val="17"/>
        <w:szCs w:val="17"/>
      </w:rPr>
      <w:t>Cuentas anuales abreviadas de Instituto Volcanológico de Canarias, S.A.U.-Ejercicio 202</w:t>
    </w:r>
    <w:r>
      <w:rPr>
        <w:rFonts w:ascii="Arial" w:hAnsi="Arial" w:cs="Arial"/>
        <w:i/>
        <w:sz w:val="17"/>
        <w:szCs w:val="17"/>
      </w:rPr>
      <w:t>1</w:t>
    </w:r>
    <w:r w:rsidRPr="00CB22E9">
      <w:rPr>
        <w:rFonts w:ascii="Arial" w:hAnsi="Arial" w:cs="Arial"/>
        <w:sz w:val="17"/>
        <w:szCs w:val="17"/>
        <w:u w:val="single"/>
      </w:rPr>
      <w:t xml:space="preserve"> </w:t>
    </w:r>
    <w:r w:rsidRPr="00CB22E9">
      <w:rPr>
        <w:rFonts w:ascii="Arial" w:hAnsi="Arial" w:cs="Arial"/>
        <w:sz w:val="17"/>
        <w:szCs w:val="17"/>
        <w:u w:val="single"/>
      </w:rPr>
      <w:tab/>
    </w:r>
    <w:sdt>
      <w:sdtPr>
        <w:rPr>
          <w:rFonts w:ascii="Arial" w:hAnsi="Arial" w:cs="Arial"/>
          <w:sz w:val="17"/>
          <w:szCs w:val="17"/>
          <w:u w:val="single"/>
        </w:rPr>
        <w:id w:val="-1824732382"/>
        <w:docPartObj>
          <w:docPartGallery w:val="Page Numbers (Bottom of Page)"/>
          <w:docPartUnique/>
        </w:docPartObj>
      </w:sdtPr>
      <w:sdtContent>
        <w:r w:rsidRPr="00CB22E9">
          <w:rPr>
            <w:rFonts w:ascii="Arial" w:hAnsi="Arial" w:cs="Arial"/>
            <w:sz w:val="17"/>
            <w:szCs w:val="17"/>
            <w:u w:val="single"/>
          </w:rPr>
          <w:fldChar w:fldCharType="begin"/>
        </w:r>
        <w:r w:rsidRPr="00CB22E9">
          <w:rPr>
            <w:rFonts w:ascii="Arial" w:hAnsi="Arial" w:cs="Arial"/>
            <w:sz w:val="17"/>
            <w:szCs w:val="17"/>
            <w:u w:val="single"/>
          </w:rPr>
          <w:instrText>PAGE   \* MERGEFORMAT</w:instrText>
        </w:r>
        <w:r w:rsidRPr="00CB22E9">
          <w:rPr>
            <w:rFonts w:ascii="Arial" w:hAnsi="Arial" w:cs="Arial"/>
            <w:sz w:val="17"/>
            <w:szCs w:val="17"/>
            <w:u w:val="single"/>
          </w:rPr>
          <w:fldChar w:fldCharType="separate"/>
        </w:r>
        <w:r w:rsidR="003F69D9">
          <w:rPr>
            <w:rFonts w:ascii="Arial" w:hAnsi="Arial" w:cs="Arial"/>
            <w:noProof/>
            <w:sz w:val="17"/>
            <w:szCs w:val="17"/>
            <w:u w:val="single"/>
          </w:rPr>
          <w:t>1</w:t>
        </w:r>
        <w:r w:rsidRPr="00CB22E9">
          <w:rPr>
            <w:rFonts w:ascii="Arial" w:hAnsi="Arial" w:cs="Arial"/>
            <w:noProof/>
            <w:sz w:val="17"/>
            <w:szCs w:val="17"/>
            <w:u w:val="single"/>
          </w:rPr>
          <w:fldChar w:fldCharType="end"/>
        </w:r>
      </w:sdtContent>
    </w:sdt>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FFC" w:rsidRPr="006E098E" w:rsidRDefault="008C1FFC" w:rsidP="006E098E">
    <w:pPr>
      <w:pStyle w:val="Piedepgina"/>
      <w:tabs>
        <w:tab w:val="clear" w:pos="8504"/>
        <w:tab w:val="left" w:pos="8080"/>
      </w:tabs>
      <w:jc w:val="both"/>
      <w:rPr>
        <w:rFonts w:ascii="Arial" w:hAnsi="Arial" w:cs="Arial"/>
        <w:sz w:val="17"/>
        <w:szCs w:val="17"/>
        <w:u w:val="single"/>
      </w:rPr>
    </w:pPr>
    <w:r w:rsidRPr="006E098E">
      <w:rPr>
        <w:rFonts w:ascii="Arial" w:hAnsi="Arial" w:cs="Arial"/>
        <w:i/>
        <w:sz w:val="17"/>
        <w:szCs w:val="17"/>
      </w:rPr>
      <w:t>Formulación cuentas anuales abreviadas de Instituto Volcanológico de Canarias, SAU-Ejercicio 20</w:t>
    </w:r>
    <w:r>
      <w:rPr>
        <w:rFonts w:ascii="Arial" w:hAnsi="Arial" w:cs="Arial"/>
        <w:i/>
        <w:sz w:val="17"/>
        <w:szCs w:val="17"/>
      </w:rPr>
      <w:t>21</w:t>
    </w:r>
    <w:r w:rsidRPr="006E098E">
      <w:rPr>
        <w:rFonts w:ascii="Arial" w:hAnsi="Arial" w:cs="Arial"/>
        <w:sz w:val="17"/>
        <w:szCs w:val="17"/>
        <w:u w:val="single"/>
      </w:rPr>
      <w:t xml:space="preserve"> </w:t>
    </w:r>
    <w:r w:rsidRPr="006E098E">
      <w:rPr>
        <w:rFonts w:ascii="Arial" w:hAnsi="Arial" w:cs="Arial"/>
        <w:sz w:val="17"/>
        <w:szCs w:val="17"/>
        <w:u w:val="single"/>
      </w:rPr>
      <w:tab/>
      <w:t xml:space="preserve"> </w:t>
    </w:r>
    <w:sdt>
      <w:sdtPr>
        <w:rPr>
          <w:rFonts w:ascii="Arial" w:hAnsi="Arial" w:cs="Arial"/>
          <w:sz w:val="17"/>
          <w:szCs w:val="17"/>
          <w:u w:val="single"/>
        </w:rPr>
        <w:id w:val="-1451318563"/>
        <w:docPartObj>
          <w:docPartGallery w:val="Page Numbers (Bottom of Page)"/>
          <w:docPartUnique/>
        </w:docPartObj>
      </w:sdtPr>
      <w:sdtContent>
        <w:r w:rsidRPr="006E098E">
          <w:rPr>
            <w:rFonts w:ascii="Arial" w:hAnsi="Arial" w:cs="Arial"/>
            <w:sz w:val="17"/>
            <w:szCs w:val="17"/>
            <w:u w:val="single"/>
          </w:rPr>
          <w:fldChar w:fldCharType="begin"/>
        </w:r>
        <w:r w:rsidRPr="006E098E">
          <w:rPr>
            <w:rFonts w:ascii="Arial" w:hAnsi="Arial" w:cs="Arial"/>
            <w:sz w:val="17"/>
            <w:szCs w:val="17"/>
            <w:u w:val="single"/>
          </w:rPr>
          <w:instrText>PAGE   \* MERGEFORMAT</w:instrText>
        </w:r>
        <w:r w:rsidRPr="006E098E">
          <w:rPr>
            <w:rFonts w:ascii="Arial" w:hAnsi="Arial" w:cs="Arial"/>
            <w:sz w:val="17"/>
            <w:szCs w:val="17"/>
            <w:u w:val="single"/>
          </w:rPr>
          <w:fldChar w:fldCharType="separate"/>
        </w:r>
        <w:r w:rsidR="003F69D9">
          <w:rPr>
            <w:rFonts w:ascii="Arial" w:hAnsi="Arial" w:cs="Arial"/>
            <w:noProof/>
            <w:sz w:val="17"/>
            <w:szCs w:val="17"/>
            <w:u w:val="single"/>
          </w:rPr>
          <w:t>29</w:t>
        </w:r>
        <w:r w:rsidRPr="006E098E">
          <w:rPr>
            <w:rFonts w:ascii="Arial" w:hAnsi="Arial" w:cs="Arial"/>
            <w:noProof/>
            <w:sz w:val="17"/>
            <w:szCs w:val="17"/>
            <w:u w:val="single"/>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F4284"/>
    <w:multiLevelType w:val="hybridMultilevel"/>
    <w:tmpl w:val="28C6B3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6E3245F"/>
    <w:multiLevelType w:val="multilevel"/>
    <w:tmpl w:val="28A47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7910A7"/>
    <w:multiLevelType w:val="hybridMultilevel"/>
    <w:tmpl w:val="799CC904"/>
    <w:lvl w:ilvl="0" w:tplc="0908D068">
      <w:numFmt w:val="bullet"/>
      <w:lvlText w:val="-"/>
      <w:lvlJc w:val="left"/>
      <w:pPr>
        <w:tabs>
          <w:tab w:val="num" w:pos="5606"/>
        </w:tabs>
        <w:ind w:left="5606" w:hanging="360"/>
      </w:pPr>
      <w:rPr>
        <w:rFonts w:ascii="Arial" w:eastAsia="Times New Roman" w:hAnsi="Arial" w:cs="Times New Roman" w:hint="default"/>
      </w:rPr>
    </w:lvl>
    <w:lvl w:ilvl="1" w:tplc="0908D068">
      <w:numFmt w:val="bullet"/>
      <w:lvlText w:val="-"/>
      <w:lvlJc w:val="left"/>
      <w:pPr>
        <w:tabs>
          <w:tab w:val="num" w:pos="-1252"/>
        </w:tabs>
        <w:ind w:left="-1252" w:hanging="360"/>
      </w:pPr>
      <w:rPr>
        <w:rFonts w:ascii="Arial" w:eastAsia="Times New Roman" w:hAnsi="Arial" w:cs="Times New Roman" w:hint="default"/>
      </w:rPr>
    </w:lvl>
    <w:lvl w:ilvl="2" w:tplc="0C0A0005">
      <w:start w:val="1"/>
      <w:numFmt w:val="decimal"/>
      <w:lvlText w:val="%3."/>
      <w:lvlJc w:val="left"/>
      <w:pPr>
        <w:tabs>
          <w:tab w:val="num" w:pos="2160"/>
        </w:tabs>
        <w:ind w:left="2160" w:hanging="360"/>
      </w:pPr>
    </w:lvl>
    <w:lvl w:ilvl="3" w:tplc="0C0A0001">
      <w:start w:val="1"/>
      <w:numFmt w:val="bullet"/>
      <w:lvlText w:val=""/>
      <w:lvlJc w:val="left"/>
      <w:pPr>
        <w:tabs>
          <w:tab w:val="num" w:pos="188"/>
        </w:tabs>
        <w:ind w:left="188" w:hanging="360"/>
      </w:pPr>
      <w:rPr>
        <w:rFonts w:ascii="Symbol" w:hAnsi="Symbol"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256144DA"/>
    <w:multiLevelType w:val="hybridMultilevel"/>
    <w:tmpl w:val="526C5810"/>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nsid w:val="3FF85AC6"/>
    <w:multiLevelType w:val="hybridMultilevel"/>
    <w:tmpl w:val="CC28DA24"/>
    <w:lvl w:ilvl="0" w:tplc="16A2B33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42F538F"/>
    <w:multiLevelType w:val="hybridMultilevel"/>
    <w:tmpl w:val="CD1A09A2"/>
    <w:lvl w:ilvl="0" w:tplc="19264DB8">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start w:val="1"/>
      <w:numFmt w:val="bullet"/>
      <w:lvlText w:val=""/>
      <w:lvlJc w:val="left"/>
      <w:pPr>
        <w:tabs>
          <w:tab w:val="num" w:pos="1800"/>
        </w:tabs>
        <w:ind w:left="1800" w:hanging="360"/>
      </w:pPr>
      <w:rPr>
        <w:rFonts w:ascii="Wingdings" w:hAnsi="Wingdings" w:hint="default"/>
      </w:rPr>
    </w:lvl>
    <w:lvl w:ilvl="3" w:tplc="0C0A0001">
      <w:start w:val="1"/>
      <w:numFmt w:val="bullet"/>
      <w:lvlText w:val=""/>
      <w:lvlJc w:val="left"/>
      <w:pPr>
        <w:tabs>
          <w:tab w:val="num" w:pos="2520"/>
        </w:tabs>
        <w:ind w:left="2520" w:hanging="360"/>
      </w:pPr>
      <w:rPr>
        <w:rFonts w:ascii="Symbol" w:hAnsi="Symbol" w:hint="default"/>
      </w:rPr>
    </w:lvl>
    <w:lvl w:ilvl="4" w:tplc="0C0A0003">
      <w:start w:val="1"/>
      <w:numFmt w:val="bullet"/>
      <w:lvlText w:val="o"/>
      <w:lvlJc w:val="left"/>
      <w:pPr>
        <w:tabs>
          <w:tab w:val="num" w:pos="3240"/>
        </w:tabs>
        <w:ind w:left="3240" w:hanging="360"/>
      </w:pPr>
      <w:rPr>
        <w:rFonts w:ascii="Courier New" w:hAnsi="Courier New" w:hint="default"/>
      </w:rPr>
    </w:lvl>
    <w:lvl w:ilvl="5" w:tplc="0C0A0005">
      <w:start w:val="1"/>
      <w:numFmt w:val="bullet"/>
      <w:lvlText w:val=""/>
      <w:lvlJc w:val="left"/>
      <w:pPr>
        <w:tabs>
          <w:tab w:val="num" w:pos="3960"/>
        </w:tabs>
        <w:ind w:left="3960" w:hanging="360"/>
      </w:pPr>
      <w:rPr>
        <w:rFonts w:ascii="Wingdings" w:hAnsi="Wingdings" w:hint="default"/>
      </w:rPr>
    </w:lvl>
    <w:lvl w:ilvl="6" w:tplc="0C0A0001">
      <w:start w:val="1"/>
      <w:numFmt w:val="bullet"/>
      <w:lvlText w:val=""/>
      <w:lvlJc w:val="left"/>
      <w:pPr>
        <w:tabs>
          <w:tab w:val="num" w:pos="4680"/>
        </w:tabs>
        <w:ind w:left="4680" w:hanging="360"/>
      </w:pPr>
      <w:rPr>
        <w:rFonts w:ascii="Symbol" w:hAnsi="Symbol" w:hint="default"/>
      </w:rPr>
    </w:lvl>
    <w:lvl w:ilvl="7" w:tplc="0C0A0003">
      <w:start w:val="1"/>
      <w:numFmt w:val="bullet"/>
      <w:lvlText w:val="o"/>
      <w:lvlJc w:val="left"/>
      <w:pPr>
        <w:tabs>
          <w:tab w:val="num" w:pos="5400"/>
        </w:tabs>
        <w:ind w:left="5400" w:hanging="360"/>
      </w:pPr>
      <w:rPr>
        <w:rFonts w:ascii="Courier New" w:hAnsi="Courier New" w:hint="default"/>
      </w:rPr>
    </w:lvl>
    <w:lvl w:ilvl="8" w:tplc="0C0A0005">
      <w:start w:val="1"/>
      <w:numFmt w:val="bullet"/>
      <w:lvlText w:val=""/>
      <w:lvlJc w:val="left"/>
      <w:pPr>
        <w:tabs>
          <w:tab w:val="num" w:pos="6120"/>
        </w:tabs>
        <w:ind w:left="6120" w:hanging="360"/>
      </w:pPr>
      <w:rPr>
        <w:rFonts w:ascii="Wingdings" w:hAnsi="Wingdings" w:hint="default"/>
      </w:rPr>
    </w:lvl>
  </w:abstractNum>
  <w:abstractNum w:abstractNumId="6">
    <w:nsid w:val="5781388B"/>
    <w:multiLevelType w:val="hybridMultilevel"/>
    <w:tmpl w:val="EB5CB80A"/>
    <w:lvl w:ilvl="0" w:tplc="0908D068">
      <w:numFmt w:val="bullet"/>
      <w:lvlText w:val="-"/>
      <w:lvlJc w:val="left"/>
      <w:pPr>
        <w:ind w:left="1146" w:hanging="360"/>
      </w:pPr>
      <w:rPr>
        <w:rFonts w:ascii="Arial" w:eastAsia="Times New Roman" w:hAnsi="Arial" w:cs="Times New Roman" w:hint="default"/>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7">
    <w:nsid w:val="61A82B3A"/>
    <w:multiLevelType w:val="hybridMultilevel"/>
    <w:tmpl w:val="3B42A52E"/>
    <w:lvl w:ilvl="0" w:tplc="A7A2807A">
      <w:start w:val="1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75A08B6"/>
    <w:multiLevelType w:val="hybridMultilevel"/>
    <w:tmpl w:val="D4C64568"/>
    <w:lvl w:ilvl="0" w:tplc="22CC7774">
      <w:numFmt w:val="bullet"/>
      <w:lvlText w:val="-"/>
      <w:lvlJc w:val="left"/>
      <w:pPr>
        <w:ind w:left="1200" w:hanging="360"/>
      </w:pPr>
      <w:rPr>
        <w:rFonts w:ascii="Times New Roman" w:eastAsiaTheme="minorHAnsi" w:hAnsi="Times New Roman" w:cs="Times New Roman" w:hint="default"/>
        <w:b/>
      </w:rPr>
    </w:lvl>
    <w:lvl w:ilvl="1" w:tplc="040A0003">
      <w:start w:val="1"/>
      <w:numFmt w:val="decimal"/>
      <w:lvlText w:val="%2."/>
      <w:lvlJc w:val="left"/>
      <w:pPr>
        <w:tabs>
          <w:tab w:val="num" w:pos="1440"/>
        </w:tabs>
        <w:ind w:left="1440" w:hanging="360"/>
      </w:pPr>
    </w:lvl>
    <w:lvl w:ilvl="2" w:tplc="040A0005">
      <w:start w:val="1"/>
      <w:numFmt w:val="decimal"/>
      <w:lvlText w:val="%3."/>
      <w:lvlJc w:val="left"/>
      <w:pPr>
        <w:tabs>
          <w:tab w:val="num" w:pos="2160"/>
        </w:tabs>
        <w:ind w:left="2160" w:hanging="360"/>
      </w:pPr>
    </w:lvl>
    <w:lvl w:ilvl="3" w:tplc="040A0001">
      <w:start w:val="1"/>
      <w:numFmt w:val="decimal"/>
      <w:lvlText w:val="%4."/>
      <w:lvlJc w:val="left"/>
      <w:pPr>
        <w:tabs>
          <w:tab w:val="num" w:pos="2880"/>
        </w:tabs>
        <w:ind w:left="2880" w:hanging="360"/>
      </w:pPr>
    </w:lvl>
    <w:lvl w:ilvl="4" w:tplc="040A0003">
      <w:start w:val="1"/>
      <w:numFmt w:val="decimal"/>
      <w:lvlText w:val="%5."/>
      <w:lvlJc w:val="left"/>
      <w:pPr>
        <w:tabs>
          <w:tab w:val="num" w:pos="3600"/>
        </w:tabs>
        <w:ind w:left="3600" w:hanging="360"/>
      </w:pPr>
    </w:lvl>
    <w:lvl w:ilvl="5" w:tplc="040A0005">
      <w:start w:val="1"/>
      <w:numFmt w:val="decimal"/>
      <w:lvlText w:val="%6."/>
      <w:lvlJc w:val="left"/>
      <w:pPr>
        <w:tabs>
          <w:tab w:val="num" w:pos="4320"/>
        </w:tabs>
        <w:ind w:left="4320" w:hanging="360"/>
      </w:pPr>
    </w:lvl>
    <w:lvl w:ilvl="6" w:tplc="040A0001">
      <w:start w:val="1"/>
      <w:numFmt w:val="decimal"/>
      <w:lvlText w:val="%7."/>
      <w:lvlJc w:val="left"/>
      <w:pPr>
        <w:tabs>
          <w:tab w:val="num" w:pos="5040"/>
        </w:tabs>
        <w:ind w:left="5040" w:hanging="360"/>
      </w:pPr>
    </w:lvl>
    <w:lvl w:ilvl="7" w:tplc="040A0003">
      <w:start w:val="1"/>
      <w:numFmt w:val="decimal"/>
      <w:lvlText w:val="%8."/>
      <w:lvlJc w:val="left"/>
      <w:pPr>
        <w:tabs>
          <w:tab w:val="num" w:pos="5760"/>
        </w:tabs>
        <w:ind w:left="5760" w:hanging="360"/>
      </w:pPr>
    </w:lvl>
    <w:lvl w:ilvl="8" w:tplc="040A0005">
      <w:start w:val="1"/>
      <w:numFmt w:val="decimal"/>
      <w:lvlText w:val="%9."/>
      <w:lvlJc w:val="left"/>
      <w:pPr>
        <w:tabs>
          <w:tab w:val="num" w:pos="6480"/>
        </w:tabs>
        <w:ind w:left="6480" w:hanging="360"/>
      </w:pPr>
    </w:lvl>
  </w:abstractNum>
  <w:abstractNum w:abstractNumId="9">
    <w:nsid w:val="78BF79D5"/>
    <w:multiLevelType w:val="hybridMultilevel"/>
    <w:tmpl w:val="FA40FA74"/>
    <w:lvl w:ilvl="0" w:tplc="8CDC7DBA">
      <w:start w:val="6"/>
      <w:numFmt w:val="bullet"/>
      <w:lvlText w:val="-"/>
      <w:lvlJc w:val="left"/>
      <w:pPr>
        <w:tabs>
          <w:tab w:val="num" w:pos="502"/>
        </w:tabs>
        <w:ind w:left="502" w:hanging="360"/>
      </w:pPr>
      <w:rPr>
        <w:rFonts w:ascii="Arial" w:eastAsia="Times New Roman" w:hAnsi="Arial"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0">
    <w:nsid w:val="7AE61BD9"/>
    <w:multiLevelType w:val="hybridMultilevel"/>
    <w:tmpl w:val="CD18CF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7BF24830"/>
    <w:multiLevelType w:val="hybridMultilevel"/>
    <w:tmpl w:val="361666EC"/>
    <w:lvl w:ilvl="0" w:tplc="0C0A0001">
      <w:start w:val="1"/>
      <w:numFmt w:val="bullet"/>
      <w:lvlText w:val=""/>
      <w:lvlJc w:val="left"/>
      <w:pPr>
        <w:tabs>
          <w:tab w:val="num" w:pos="910"/>
        </w:tabs>
        <w:ind w:left="910" w:hanging="360"/>
      </w:pPr>
      <w:rPr>
        <w:rFonts w:ascii="Symbol" w:hAnsi="Symbol" w:hint="default"/>
      </w:rPr>
    </w:lvl>
    <w:lvl w:ilvl="1" w:tplc="0C0A0003">
      <w:start w:val="1"/>
      <w:numFmt w:val="bullet"/>
      <w:lvlText w:val="o"/>
      <w:lvlJc w:val="left"/>
      <w:pPr>
        <w:tabs>
          <w:tab w:val="num" w:pos="562"/>
        </w:tabs>
        <w:ind w:left="562" w:hanging="360"/>
      </w:pPr>
      <w:rPr>
        <w:rFonts w:ascii="Courier New" w:hAnsi="Courier New" w:cs="Times New Roman" w:hint="default"/>
      </w:rPr>
    </w:lvl>
    <w:lvl w:ilvl="2" w:tplc="0C0A0005">
      <w:start w:val="1"/>
      <w:numFmt w:val="bullet"/>
      <w:lvlText w:val=""/>
      <w:lvlJc w:val="left"/>
      <w:pPr>
        <w:tabs>
          <w:tab w:val="num" w:pos="1282"/>
        </w:tabs>
        <w:ind w:left="1282" w:hanging="360"/>
      </w:pPr>
      <w:rPr>
        <w:rFonts w:ascii="Wingdings" w:hAnsi="Wingdings" w:hint="default"/>
      </w:rPr>
    </w:lvl>
    <w:lvl w:ilvl="3" w:tplc="0C0A000B">
      <w:start w:val="1"/>
      <w:numFmt w:val="bullet"/>
      <w:lvlText w:val=""/>
      <w:lvlJc w:val="left"/>
      <w:pPr>
        <w:tabs>
          <w:tab w:val="num" w:pos="2002"/>
        </w:tabs>
        <w:ind w:left="2002" w:hanging="360"/>
      </w:pPr>
      <w:rPr>
        <w:rFonts w:ascii="Wingdings" w:hAnsi="Wingdings" w:hint="default"/>
      </w:r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7CC15D51"/>
    <w:multiLevelType w:val="hybridMultilevel"/>
    <w:tmpl w:val="6646EE0A"/>
    <w:lvl w:ilvl="0" w:tplc="0BD66EB8">
      <w:start w:val="179"/>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7"/>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5"/>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330822"/>
    <w:rsid w:val="00000930"/>
    <w:rsid w:val="0000243B"/>
    <w:rsid w:val="0000464C"/>
    <w:rsid w:val="000047B2"/>
    <w:rsid w:val="000058F3"/>
    <w:rsid w:val="000064BD"/>
    <w:rsid w:val="00006FDB"/>
    <w:rsid w:val="000077E9"/>
    <w:rsid w:val="00007B11"/>
    <w:rsid w:val="000200EC"/>
    <w:rsid w:val="000214E1"/>
    <w:rsid w:val="000231DC"/>
    <w:rsid w:val="00031A90"/>
    <w:rsid w:val="000368F9"/>
    <w:rsid w:val="00040A17"/>
    <w:rsid w:val="000502A6"/>
    <w:rsid w:val="000523F1"/>
    <w:rsid w:val="00053698"/>
    <w:rsid w:val="00060C0E"/>
    <w:rsid w:val="0006222F"/>
    <w:rsid w:val="000629B4"/>
    <w:rsid w:val="00072D2E"/>
    <w:rsid w:val="00084AA4"/>
    <w:rsid w:val="000860B2"/>
    <w:rsid w:val="00093B88"/>
    <w:rsid w:val="000A3251"/>
    <w:rsid w:val="000A5D64"/>
    <w:rsid w:val="000A5DDD"/>
    <w:rsid w:val="000A72AC"/>
    <w:rsid w:val="000A77FC"/>
    <w:rsid w:val="000B180A"/>
    <w:rsid w:val="000B4A28"/>
    <w:rsid w:val="000B4FBA"/>
    <w:rsid w:val="000B7FDB"/>
    <w:rsid w:val="000C2617"/>
    <w:rsid w:val="000D026D"/>
    <w:rsid w:val="000D0536"/>
    <w:rsid w:val="000D2D43"/>
    <w:rsid w:val="000D59E6"/>
    <w:rsid w:val="000D7C13"/>
    <w:rsid w:val="000E3678"/>
    <w:rsid w:val="000E45CC"/>
    <w:rsid w:val="000F2CAD"/>
    <w:rsid w:val="000F3005"/>
    <w:rsid w:val="00106A87"/>
    <w:rsid w:val="0011179B"/>
    <w:rsid w:val="00123231"/>
    <w:rsid w:val="00127166"/>
    <w:rsid w:val="00127582"/>
    <w:rsid w:val="00127C47"/>
    <w:rsid w:val="0013089F"/>
    <w:rsid w:val="00142B14"/>
    <w:rsid w:val="0015101F"/>
    <w:rsid w:val="00154ACF"/>
    <w:rsid w:val="00155B42"/>
    <w:rsid w:val="001612D7"/>
    <w:rsid w:val="00164066"/>
    <w:rsid w:val="00172FC4"/>
    <w:rsid w:val="0017466B"/>
    <w:rsid w:val="00176CFA"/>
    <w:rsid w:val="00180369"/>
    <w:rsid w:val="00181A3C"/>
    <w:rsid w:val="00184537"/>
    <w:rsid w:val="00185516"/>
    <w:rsid w:val="001856B9"/>
    <w:rsid w:val="00186802"/>
    <w:rsid w:val="0018791D"/>
    <w:rsid w:val="00194B0F"/>
    <w:rsid w:val="001971DB"/>
    <w:rsid w:val="001A77F3"/>
    <w:rsid w:val="001C2119"/>
    <w:rsid w:val="001C375A"/>
    <w:rsid w:val="001C60FA"/>
    <w:rsid w:val="001D2912"/>
    <w:rsid w:val="001D56E3"/>
    <w:rsid w:val="001D7B10"/>
    <w:rsid w:val="001D7F29"/>
    <w:rsid w:val="001E0BB7"/>
    <w:rsid w:val="001E5549"/>
    <w:rsid w:val="001E5679"/>
    <w:rsid w:val="001E5CBF"/>
    <w:rsid w:val="001E6684"/>
    <w:rsid w:val="001F5239"/>
    <w:rsid w:val="001F5CDD"/>
    <w:rsid w:val="00202B76"/>
    <w:rsid w:val="00203980"/>
    <w:rsid w:val="00203DA5"/>
    <w:rsid w:val="00210A97"/>
    <w:rsid w:val="00215196"/>
    <w:rsid w:val="0022109E"/>
    <w:rsid w:val="00221425"/>
    <w:rsid w:val="002235AE"/>
    <w:rsid w:val="00223D66"/>
    <w:rsid w:val="00232CCE"/>
    <w:rsid w:val="00233A25"/>
    <w:rsid w:val="00234FE5"/>
    <w:rsid w:val="002616AE"/>
    <w:rsid w:val="00262950"/>
    <w:rsid w:val="00267190"/>
    <w:rsid w:val="00267283"/>
    <w:rsid w:val="00267317"/>
    <w:rsid w:val="00267FA2"/>
    <w:rsid w:val="00270482"/>
    <w:rsid w:val="002709D8"/>
    <w:rsid w:val="0028432E"/>
    <w:rsid w:val="00291309"/>
    <w:rsid w:val="00292785"/>
    <w:rsid w:val="002A1C49"/>
    <w:rsid w:val="002A3B07"/>
    <w:rsid w:val="002C3B35"/>
    <w:rsid w:val="002C701A"/>
    <w:rsid w:val="002D04F0"/>
    <w:rsid w:val="002D4834"/>
    <w:rsid w:val="002D7A9C"/>
    <w:rsid w:val="002E0B07"/>
    <w:rsid w:val="002E6A77"/>
    <w:rsid w:val="002E7AAD"/>
    <w:rsid w:val="002F676B"/>
    <w:rsid w:val="0030215D"/>
    <w:rsid w:val="00302FB9"/>
    <w:rsid w:val="0030588F"/>
    <w:rsid w:val="00306431"/>
    <w:rsid w:val="00306EBB"/>
    <w:rsid w:val="00310282"/>
    <w:rsid w:val="003141CE"/>
    <w:rsid w:val="00316FA1"/>
    <w:rsid w:val="00330822"/>
    <w:rsid w:val="00331634"/>
    <w:rsid w:val="00333AEF"/>
    <w:rsid w:val="0034731E"/>
    <w:rsid w:val="003567F2"/>
    <w:rsid w:val="00356B75"/>
    <w:rsid w:val="00357ACA"/>
    <w:rsid w:val="0036001F"/>
    <w:rsid w:val="00362031"/>
    <w:rsid w:val="003671AE"/>
    <w:rsid w:val="003804B5"/>
    <w:rsid w:val="00380BE5"/>
    <w:rsid w:val="00390576"/>
    <w:rsid w:val="003A1307"/>
    <w:rsid w:val="003B1A3E"/>
    <w:rsid w:val="003B23F1"/>
    <w:rsid w:val="003B3C72"/>
    <w:rsid w:val="003B4330"/>
    <w:rsid w:val="003C384B"/>
    <w:rsid w:val="003C4016"/>
    <w:rsid w:val="003D0124"/>
    <w:rsid w:val="003D30CF"/>
    <w:rsid w:val="003D7138"/>
    <w:rsid w:val="003E2312"/>
    <w:rsid w:val="003E302D"/>
    <w:rsid w:val="003E43E5"/>
    <w:rsid w:val="003E5751"/>
    <w:rsid w:val="003E7459"/>
    <w:rsid w:val="003F28CB"/>
    <w:rsid w:val="003F69D9"/>
    <w:rsid w:val="00401449"/>
    <w:rsid w:val="00425D3F"/>
    <w:rsid w:val="00427356"/>
    <w:rsid w:val="00427B19"/>
    <w:rsid w:val="00432395"/>
    <w:rsid w:val="00436D92"/>
    <w:rsid w:val="0044242C"/>
    <w:rsid w:val="00442A87"/>
    <w:rsid w:val="004444BF"/>
    <w:rsid w:val="004467CB"/>
    <w:rsid w:val="004536F8"/>
    <w:rsid w:val="0045746C"/>
    <w:rsid w:val="00464867"/>
    <w:rsid w:val="004673D1"/>
    <w:rsid w:val="00475F8A"/>
    <w:rsid w:val="0047624E"/>
    <w:rsid w:val="0047692A"/>
    <w:rsid w:val="004776CE"/>
    <w:rsid w:val="004850CA"/>
    <w:rsid w:val="00492653"/>
    <w:rsid w:val="00493A18"/>
    <w:rsid w:val="00497CD0"/>
    <w:rsid w:val="004A005A"/>
    <w:rsid w:val="004B2D7D"/>
    <w:rsid w:val="004B45E6"/>
    <w:rsid w:val="004B48F4"/>
    <w:rsid w:val="004B685F"/>
    <w:rsid w:val="004B6BC5"/>
    <w:rsid w:val="004C0F81"/>
    <w:rsid w:val="004C0F99"/>
    <w:rsid w:val="004C5BAB"/>
    <w:rsid w:val="004C7477"/>
    <w:rsid w:val="004D0681"/>
    <w:rsid w:val="004F171A"/>
    <w:rsid w:val="004F7559"/>
    <w:rsid w:val="00502FD3"/>
    <w:rsid w:val="00503890"/>
    <w:rsid w:val="00510234"/>
    <w:rsid w:val="00511832"/>
    <w:rsid w:val="005232E1"/>
    <w:rsid w:val="00524860"/>
    <w:rsid w:val="00535AA8"/>
    <w:rsid w:val="00536B73"/>
    <w:rsid w:val="00540DC3"/>
    <w:rsid w:val="00542CF8"/>
    <w:rsid w:val="0055248C"/>
    <w:rsid w:val="005558AF"/>
    <w:rsid w:val="005565AE"/>
    <w:rsid w:val="005611E5"/>
    <w:rsid w:val="00562F38"/>
    <w:rsid w:val="00566CD3"/>
    <w:rsid w:val="005674F6"/>
    <w:rsid w:val="00576994"/>
    <w:rsid w:val="005802C5"/>
    <w:rsid w:val="00595471"/>
    <w:rsid w:val="005A36D2"/>
    <w:rsid w:val="005A4951"/>
    <w:rsid w:val="005A4AC6"/>
    <w:rsid w:val="005A4BD1"/>
    <w:rsid w:val="005A5214"/>
    <w:rsid w:val="005C3EE4"/>
    <w:rsid w:val="005D116C"/>
    <w:rsid w:val="005D123F"/>
    <w:rsid w:val="005D27B9"/>
    <w:rsid w:val="005D29EA"/>
    <w:rsid w:val="005D69AD"/>
    <w:rsid w:val="005E57FF"/>
    <w:rsid w:val="005E7A89"/>
    <w:rsid w:val="006028C5"/>
    <w:rsid w:val="006136D6"/>
    <w:rsid w:val="006203B3"/>
    <w:rsid w:val="00622863"/>
    <w:rsid w:val="0062337D"/>
    <w:rsid w:val="00624186"/>
    <w:rsid w:val="00624BAD"/>
    <w:rsid w:val="00625E8B"/>
    <w:rsid w:val="00627D0E"/>
    <w:rsid w:val="00631E3C"/>
    <w:rsid w:val="006467FB"/>
    <w:rsid w:val="006468C1"/>
    <w:rsid w:val="00650B32"/>
    <w:rsid w:val="006616D3"/>
    <w:rsid w:val="0067255C"/>
    <w:rsid w:val="006727E5"/>
    <w:rsid w:val="00672CD2"/>
    <w:rsid w:val="00674D98"/>
    <w:rsid w:val="00677592"/>
    <w:rsid w:val="006849F7"/>
    <w:rsid w:val="006926E2"/>
    <w:rsid w:val="00692A2F"/>
    <w:rsid w:val="00692BA2"/>
    <w:rsid w:val="00692C72"/>
    <w:rsid w:val="006A4259"/>
    <w:rsid w:val="006B0D19"/>
    <w:rsid w:val="006B6801"/>
    <w:rsid w:val="006D00CD"/>
    <w:rsid w:val="006D0464"/>
    <w:rsid w:val="006E098E"/>
    <w:rsid w:val="006E123C"/>
    <w:rsid w:val="006E6A66"/>
    <w:rsid w:val="006F6C7D"/>
    <w:rsid w:val="00703CF1"/>
    <w:rsid w:val="0070513F"/>
    <w:rsid w:val="00715C67"/>
    <w:rsid w:val="007164D3"/>
    <w:rsid w:val="00727F09"/>
    <w:rsid w:val="007333D0"/>
    <w:rsid w:val="0074309A"/>
    <w:rsid w:val="007433C2"/>
    <w:rsid w:val="00747049"/>
    <w:rsid w:val="007528AF"/>
    <w:rsid w:val="0075538E"/>
    <w:rsid w:val="007556A6"/>
    <w:rsid w:val="00756A99"/>
    <w:rsid w:val="00757196"/>
    <w:rsid w:val="007646D3"/>
    <w:rsid w:val="007656B2"/>
    <w:rsid w:val="00766814"/>
    <w:rsid w:val="00773861"/>
    <w:rsid w:val="007831C4"/>
    <w:rsid w:val="00796CBD"/>
    <w:rsid w:val="007A24C8"/>
    <w:rsid w:val="007A68E4"/>
    <w:rsid w:val="007C3FEA"/>
    <w:rsid w:val="007D5393"/>
    <w:rsid w:val="007D572A"/>
    <w:rsid w:val="007D78C1"/>
    <w:rsid w:val="007E1A99"/>
    <w:rsid w:val="007E3F1D"/>
    <w:rsid w:val="007E7C96"/>
    <w:rsid w:val="007F0A8E"/>
    <w:rsid w:val="007F1B7A"/>
    <w:rsid w:val="007F4A2A"/>
    <w:rsid w:val="007F4A8E"/>
    <w:rsid w:val="007F4D50"/>
    <w:rsid w:val="00807CB8"/>
    <w:rsid w:val="00810264"/>
    <w:rsid w:val="00821288"/>
    <w:rsid w:val="00821D35"/>
    <w:rsid w:val="008220A8"/>
    <w:rsid w:val="00822973"/>
    <w:rsid w:val="00822E21"/>
    <w:rsid w:val="00824B62"/>
    <w:rsid w:val="00825F14"/>
    <w:rsid w:val="008323B7"/>
    <w:rsid w:val="00834E5E"/>
    <w:rsid w:val="00840BF1"/>
    <w:rsid w:val="008426A0"/>
    <w:rsid w:val="00844713"/>
    <w:rsid w:val="00852A82"/>
    <w:rsid w:val="008646B9"/>
    <w:rsid w:val="00867451"/>
    <w:rsid w:val="00870D5C"/>
    <w:rsid w:val="00881777"/>
    <w:rsid w:val="00883433"/>
    <w:rsid w:val="00896C59"/>
    <w:rsid w:val="008A0E1E"/>
    <w:rsid w:val="008A4DE4"/>
    <w:rsid w:val="008A5BEA"/>
    <w:rsid w:val="008C0F0A"/>
    <w:rsid w:val="008C1FFC"/>
    <w:rsid w:val="008C5D8A"/>
    <w:rsid w:val="008D1E05"/>
    <w:rsid w:val="008D6EF6"/>
    <w:rsid w:val="008D7CC6"/>
    <w:rsid w:val="008E0DF5"/>
    <w:rsid w:val="008E14B8"/>
    <w:rsid w:val="008E1C78"/>
    <w:rsid w:val="008E3A86"/>
    <w:rsid w:val="008F472A"/>
    <w:rsid w:val="008F5982"/>
    <w:rsid w:val="008F6996"/>
    <w:rsid w:val="008F7A2E"/>
    <w:rsid w:val="00903DAD"/>
    <w:rsid w:val="0090472B"/>
    <w:rsid w:val="00904C0E"/>
    <w:rsid w:val="00906599"/>
    <w:rsid w:val="00906D00"/>
    <w:rsid w:val="00907090"/>
    <w:rsid w:val="00912777"/>
    <w:rsid w:val="00913237"/>
    <w:rsid w:val="00921051"/>
    <w:rsid w:val="009212EF"/>
    <w:rsid w:val="00924184"/>
    <w:rsid w:val="009254FA"/>
    <w:rsid w:val="0093076B"/>
    <w:rsid w:val="0093793B"/>
    <w:rsid w:val="00940B8F"/>
    <w:rsid w:val="00941883"/>
    <w:rsid w:val="00947F76"/>
    <w:rsid w:val="009511D6"/>
    <w:rsid w:val="00954E57"/>
    <w:rsid w:val="009554E4"/>
    <w:rsid w:val="009564BC"/>
    <w:rsid w:val="00967C3D"/>
    <w:rsid w:val="00972E74"/>
    <w:rsid w:val="00974FB1"/>
    <w:rsid w:val="009809C1"/>
    <w:rsid w:val="00984389"/>
    <w:rsid w:val="00990048"/>
    <w:rsid w:val="00997369"/>
    <w:rsid w:val="009A1FA5"/>
    <w:rsid w:val="009B03BF"/>
    <w:rsid w:val="009B04C2"/>
    <w:rsid w:val="009B1497"/>
    <w:rsid w:val="009B2CB3"/>
    <w:rsid w:val="009B3051"/>
    <w:rsid w:val="009B4087"/>
    <w:rsid w:val="009B6971"/>
    <w:rsid w:val="009C27F8"/>
    <w:rsid w:val="009C32CC"/>
    <w:rsid w:val="009C420E"/>
    <w:rsid w:val="009D1F71"/>
    <w:rsid w:val="009D319E"/>
    <w:rsid w:val="009D3A5A"/>
    <w:rsid w:val="009E1465"/>
    <w:rsid w:val="009E4210"/>
    <w:rsid w:val="009F7FC3"/>
    <w:rsid w:val="00A0043C"/>
    <w:rsid w:val="00A05666"/>
    <w:rsid w:val="00A073FF"/>
    <w:rsid w:val="00A21C31"/>
    <w:rsid w:val="00A22D9C"/>
    <w:rsid w:val="00A242AA"/>
    <w:rsid w:val="00A2689D"/>
    <w:rsid w:val="00A26C27"/>
    <w:rsid w:val="00A35F5F"/>
    <w:rsid w:val="00A405F4"/>
    <w:rsid w:val="00A43868"/>
    <w:rsid w:val="00A64938"/>
    <w:rsid w:val="00A6633D"/>
    <w:rsid w:val="00A71E63"/>
    <w:rsid w:val="00A73249"/>
    <w:rsid w:val="00A74D29"/>
    <w:rsid w:val="00A756C9"/>
    <w:rsid w:val="00A77CBC"/>
    <w:rsid w:val="00A81C92"/>
    <w:rsid w:val="00A96EAF"/>
    <w:rsid w:val="00A97120"/>
    <w:rsid w:val="00A97859"/>
    <w:rsid w:val="00AA10DB"/>
    <w:rsid w:val="00AA4BAA"/>
    <w:rsid w:val="00AB3210"/>
    <w:rsid w:val="00AB4699"/>
    <w:rsid w:val="00AC0F81"/>
    <w:rsid w:val="00AC1990"/>
    <w:rsid w:val="00AC3871"/>
    <w:rsid w:val="00AC7CA2"/>
    <w:rsid w:val="00AD2A7F"/>
    <w:rsid w:val="00AD4358"/>
    <w:rsid w:val="00AD64F5"/>
    <w:rsid w:val="00AD719D"/>
    <w:rsid w:val="00AE0B8B"/>
    <w:rsid w:val="00AE3BF0"/>
    <w:rsid w:val="00AE438B"/>
    <w:rsid w:val="00AE609B"/>
    <w:rsid w:val="00AE6E4E"/>
    <w:rsid w:val="00AE7A20"/>
    <w:rsid w:val="00AF080E"/>
    <w:rsid w:val="00AF66D4"/>
    <w:rsid w:val="00B0123B"/>
    <w:rsid w:val="00B03D17"/>
    <w:rsid w:val="00B06B5B"/>
    <w:rsid w:val="00B10998"/>
    <w:rsid w:val="00B1577A"/>
    <w:rsid w:val="00B16B0E"/>
    <w:rsid w:val="00B17F01"/>
    <w:rsid w:val="00B21981"/>
    <w:rsid w:val="00B21B83"/>
    <w:rsid w:val="00B268B7"/>
    <w:rsid w:val="00B309DA"/>
    <w:rsid w:val="00B320C3"/>
    <w:rsid w:val="00B35ACC"/>
    <w:rsid w:val="00B36A7F"/>
    <w:rsid w:val="00B43117"/>
    <w:rsid w:val="00B46D99"/>
    <w:rsid w:val="00B54926"/>
    <w:rsid w:val="00B54B52"/>
    <w:rsid w:val="00B63C7B"/>
    <w:rsid w:val="00B73627"/>
    <w:rsid w:val="00B748B1"/>
    <w:rsid w:val="00B76651"/>
    <w:rsid w:val="00B8585B"/>
    <w:rsid w:val="00B8670C"/>
    <w:rsid w:val="00B87160"/>
    <w:rsid w:val="00B87356"/>
    <w:rsid w:val="00B905D4"/>
    <w:rsid w:val="00B90E96"/>
    <w:rsid w:val="00B91D37"/>
    <w:rsid w:val="00B92AE1"/>
    <w:rsid w:val="00B94E02"/>
    <w:rsid w:val="00B952D8"/>
    <w:rsid w:val="00B97A03"/>
    <w:rsid w:val="00BA1D8D"/>
    <w:rsid w:val="00BA3B59"/>
    <w:rsid w:val="00BA56AF"/>
    <w:rsid w:val="00BB3134"/>
    <w:rsid w:val="00BB3F90"/>
    <w:rsid w:val="00BB5061"/>
    <w:rsid w:val="00BB6DF2"/>
    <w:rsid w:val="00BB79D0"/>
    <w:rsid w:val="00BC1379"/>
    <w:rsid w:val="00BC2196"/>
    <w:rsid w:val="00BC701C"/>
    <w:rsid w:val="00BD1222"/>
    <w:rsid w:val="00BD1812"/>
    <w:rsid w:val="00BD21D0"/>
    <w:rsid w:val="00BD4BF1"/>
    <w:rsid w:val="00BE1681"/>
    <w:rsid w:val="00BE6BF9"/>
    <w:rsid w:val="00BF0BE8"/>
    <w:rsid w:val="00BF18EF"/>
    <w:rsid w:val="00BF1E66"/>
    <w:rsid w:val="00C00391"/>
    <w:rsid w:val="00C0277E"/>
    <w:rsid w:val="00C0409F"/>
    <w:rsid w:val="00C04535"/>
    <w:rsid w:val="00C10310"/>
    <w:rsid w:val="00C14A82"/>
    <w:rsid w:val="00C1752E"/>
    <w:rsid w:val="00C2096A"/>
    <w:rsid w:val="00C217F2"/>
    <w:rsid w:val="00C22BD2"/>
    <w:rsid w:val="00C23AE9"/>
    <w:rsid w:val="00C24A84"/>
    <w:rsid w:val="00C301A3"/>
    <w:rsid w:val="00C3123E"/>
    <w:rsid w:val="00C3482A"/>
    <w:rsid w:val="00C37DE2"/>
    <w:rsid w:val="00C413A1"/>
    <w:rsid w:val="00C43B9D"/>
    <w:rsid w:val="00C44818"/>
    <w:rsid w:val="00C56E4C"/>
    <w:rsid w:val="00C61F1F"/>
    <w:rsid w:val="00C705C0"/>
    <w:rsid w:val="00C732F8"/>
    <w:rsid w:val="00C73538"/>
    <w:rsid w:val="00C80B32"/>
    <w:rsid w:val="00C834D7"/>
    <w:rsid w:val="00C8380C"/>
    <w:rsid w:val="00C8711E"/>
    <w:rsid w:val="00C97EA7"/>
    <w:rsid w:val="00CA242D"/>
    <w:rsid w:val="00CA2E44"/>
    <w:rsid w:val="00CA3596"/>
    <w:rsid w:val="00CA4C45"/>
    <w:rsid w:val="00CA7A18"/>
    <w:rsid w:val="00CB0EEC"/>
    <w:rsid w:val="00CB22E9"/>
    <w:rsid w:val="00CC2A97"/>
    <w:rsid w:val="00CE440F"/>
    <w:rsid w:val="00CE74B9"/>
    <w:rsid w:val="00CF07CC"/>
    <w:rsid w:val="00CF0D41"/>
    <w:rsid w:val="00CF4068"/>
    <w:rsid w:val="00CF475C"/>
    <w:rsid w:val="00D026B9"/>
    <w:rsid w:val="00D043FE"/>
    <w:rsid w:val="00D04678"/>
    <w:rsid w:val="00D0697B"/>
    <w:rsid w:val="00D06CF8"/>
    <w:rsid w:val="00D15C40"/>
    <w:rsid w:val="00D30107"/>
    <w:rsid w:val="00D31768"/>
    <w:rsid w:val="00D3302C"/>
    <w:rsid w:val="00D343A4"/>
    <w:rsid w:val="00D36B26"/>
    <w:rsid w:val="00D37816"/>
    <w:rsid w:val="00D40F61"/>
    <w:rsid w:val="00D41F25"/>
    <w:rsid w:val="00D46F0B"/>
    <w:rsid w:val="00D553C7"/>
    <w:rsid w:val="00D65541"/>
    <w:rsid w:val="00D71009"/>
    <w:rsid w:val="00D71BC7"/>
    <w:rsid w:val="00D71C4B"/>
    <w:rsid w:val="00D82033"/>
    <w:rsid w:val="00D849C6"/>
    <w:rsid w:val="00D943EE"/>
    <w:rsid w:val="00DA1052"/>
    <w:rsid w:val="00DB7E7C"/>
    <w:rsid w:val="00DC2335"/>
    <w:rsid w:val="00DC271F"/>
    <w:rsid w:val="00DC3C61"/>
    <w:rsid w:val="00DC4368"/>
    <w:rsid w:val="00DD06D4"/>
    <w:rsid w:val="00DD08CE"/>
    <w:rsid w:val="00DD1DA8"/>
    <w:rsid w:val="00DD2ED9"/>
    <w:rsid w:val="00DD383E"/>
    <w:rsid w:val="00DE3092"/>
    <w:rsid w:val="00DF05F4"/>
    <w:rsid w:val="00DF6A61"/>
    <w:rsid w:val="00E06B4B"/>
    <w:rsid w:val="00E117A9"/>
    <w:rsid w:val="00E17967"/>
    <w:rsid w:val="00E33713"/>
    <w:rsid w:val="00E435D8"/>
    <w:rsid w:val="00E4556B"/>
    <w:rsid w:val="00E518A8"/>
    <w:rsid w:val="00E518DE"/>
    <w:rsid w:val="00E5283D"/>
    <w:rsid w:val="00E531A0"/>
    <w:rsid w:val="00E570B7"/>
    <w:rsid w:val="00E61188"/>
    <w:rsid w:val="00E778CD"/>
    <w:rsid w:val="00E94869"/>
    <w:rsid w:val="00E953F3"/>
    <w:rsid w:val="00E9548F"/>
    <w:rsid w:val="00EA0A69"/>
    <w:rsid w:val="00EA2467"/>
    <w:rsid w:val="00EB1F7C"/>
    <w:rsid w:val="00EB2D7D"/>
    <w:rsid w:val="00EB3CA9"/>
    <w:rsid w:val="00EC2A38"/>
    <w:rsid w:val="00EC3DD7"/>
    <w:rsid w:val="00EC3EF0"/>
    <w:rsid w:val="00ED0C94"/>
    <w:rsid w:val="00ED31FE"/>
    <w:rsid w:val="00ED73EB"/>
    <w:rsid w:val="00EE1DA3"/>
    <w:rsid w:val="00EE2C2D"/>
    <w:rsid w:val="00EE4248"/>
    <w:rsid w:val="00EE6E94"/>
    <w:rsid w:val="00EE7721"/>
    <w:rsid w:val="00EE7CE5"/>
    <w:rsid w:val="00EF042B"/>
    <w:rsid w:val="00EF2002"/>
    <w:rsid w:val="00EF2F6D"/>
    <w:rsid w:val="00EF3DC2"/>
    <w:rsid w:val="00EF716C"/>
    <w:rsid w:val="00F00FFF"/>
    <w:rsid w:val="00F05929"/>
    <w:rsid w:val="00F122B5"/>
    <w:rsid w:val="00F215D5"/>
    <w:rsid w:val="00F3331D"/>
    <w:rsid w:val="00F34638"/>
    <w:rsid w:val="00F35018"/>
    <w:rsid w:val="00F37518"/>
    <w:rsid w:val="00F44647"/>
    <w:rsid w:val="00F52A63"/>
    <w:rsid w:val="00F53973"/>
    <w:rsid w:val="00F619B9"/>
    <w:rsid w:val="00F646EE"/>
    <w:rsid w:val="00F67579"/>
    <w:rsid w:val="00F7699F"/>
    <w:rsid w:val="00F80EBA"/>
    <w:rsid w:val="00F8392D"/>
    <w:rsid w:val="00F864F3"/>
    <w:rsid w:val="00F907F5"/>
    <w:rsid w:val="00F90BF9"/>
    <w:rsid w:val="00F97D45"/>
    <w:rsid w:val="00FA7780"/>
    <w:rsid w:val="00FB0101"/>
    <w:rsid w:val="00FB2F53"/>
    <w:rsid w:val="00FB63B6"/>
    <w:rsid w:val="00FC34D3"/>
    <w:rsid w:val="00FE0E17"/>
    <w:rsid w:val="00FE2F19"/>
    <w:rsid w:val="00FE3A7F"/>
    <w:rsid w:val="00FE62BC"/>
    <w:rsid w:val="00FE7097"/>
    <w:rsid w:val="00FF411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A03"/>
  </w:style>
  <w:style w:type="paragraph" w:styleId="Ttulo1">
    <w:name w:val="heading 1"/>
    <w:basedOn w:val="Normal"/>
    <w:next w:val="Normal"/>
    <w:link w:val="Ttulo1Car"/>
    <w:uiPriority w:val="9"/>
    <w:qFormat/>
    <w:rsid w:val="002843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2843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28432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unhideWhenUsed/>
    <w:qFormat/>
    <w:rsid w:val="00B8670C"/>
    <w:pPr>
      <w:keepNext/>
      <w:keepLines/>
      <w:spacing w:before="40" w:after="0" w:line="360" w:lineRule="auto"/>
      <w:outlineLvl w:val="3"/>
    </w:pPr>
    <w:rPr>
      <w:rFonts w:eastAsiaTheme="majorEastAsia" w:cstheme="majorBidi"/>
      <w:b/>
      <w:iCs/>
    </w:rPr>
  </w:style>
  <w:style w:type="paragraph" w:styleId="Ttulo5">
    <w:name w:val="heading 5"/>
    <w:basedOn w:val="Normal"/>
    <w:next w:val="Normal"/>
    <w:link w:val="Ttulo5Car"/>
    <w:uiPriority w:val="9"/>
    <w:unhideWhenUsed/>
    <w:qFormat/>
    <w:rsid w:val="0028432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unhideWhenUsed/>
    <w:qFormat/>
    <w:rsid w:val="0028432E"/>
    <w:pPr>
      <w:keepNext/>
      <w:keepLines/>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unhideWhenUsed/>
    <w:qFormat/>
    <w:rsid w:val="0028432E"/>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4309A"/>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9254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254FA"/>
  </w:style>
  <w:style w:type="paragraph" w:styleId="Piedepgina">
    <w:name w:val="footer"/>
    <w:basedOn w:val="Normal"/>
    <w:link w:val="PiedepginaCar"/>
    <w:uiPriority w:val="99"/>
    <w:unhideWhenUsed/>
    <w:rsid w:val="009254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4FA"/>
  </w:style>
  <w:style w:type="paragraph" w:styleId="Prrafodelista">
    <w:name w:val="List Paragraph"/>
    <w:basedOn w:val="Normal"/>
    <w:link w:val="PrrafodelistaCar"/>
    <w:uiPriority w:val="34"/>
    <w:qFormat/>
    <w:rsid w:val="0028432E"/>
    <w:pPr>
      <w:ind w:left="720"/>
      <w:contextualSpacing/>
    </w:pPr>
  </w:style>
  <w:style w:type="character" w:customStyle="1" w:styleId="Ttulo1Car">
    <w:name w:val="Título 1 Car"/>
    <w:basedOn w:val="Fuentedeprrafopredeter"/>
    <w:link w:val="Ttulo1"/>
    <w:uiPriority w:val="9"/>
    <w:rsid w:val="0028432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28432E"/>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28432E"/>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B8670C"/>
    <w:rPr>
      <w:rFonts w:eastAsiaTheme="majorEastAsia" w:cstheme="majorBidi"/>
      <w:b/>
      <w:iCs/>
    </w:rPr>
  </w:style>
  <w:style w:type="character" w:customStyle="1" w:styleId="Ttulo5Car">
    <w:name w:val="Título 5 Car"/>
    <w:basedOn w:val="Fuentedeprrafopredeter"/>
    <w:link w:val="Ttulo5"/>
    <w:uiPriority w:val="9"/>
    <w:rsid w:val="0028432E"/>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rsid w:val="0028432E"/>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rsid w:val="0028432E"/>
    <w:rPr>
      <w:rFonts w:asciiTheme="majorHAnsi" w:eastAsiaTheme="majorEastAsia" w:hAnsiTheme="majorHAnsi" w:cstheme="majorBidi"/>
      <w:i/>
      <w:iCs/>
      <w:color w:val="1F4D78" w:themeColor="accent1" w:themeShade="7F"/>
    </w:rPr>
  </w:style>
  <w:style w:type="paragraph" w:styleId="Textodeglobo">
    <w:name w:val="Balloon Text"/>
    <w:basedOn w:val="Normal"/>
    <w:link w:val="TextodegloboCar"/>
    <w:uiPriority w:val="99"/>
    <w:semiHidden/>
    <w:unhideWhenUsed/>
    <w:rsid w:val="00B867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670C"/>
    <w:rPr>
      <w:rFonts w:ascii="Segoe UI" w:hAnsi="Segoe UI" w:cs="Segoe UI"/>
      <w:sz w:val="18"/>
      <w:szCs w:val="18"/>
    </w:rPr>
  </w:style>
  <w:style w:type="character" w:styleId="Hipervnculo">
    <w:name w:val="Hyperlink"/>
    <w:basedOn w:val="Fuentedeprrafopredeter"/>
    <w:uiPriority w:val="99"/>
    <w:semiHidden/>
    <w:unhideWhenUsed/>
    <w:rsid w:val="001E5679"/>
    <w:rPr>
      <w:rFonts w:ascii="Times New Roman" w:hAnsi="Times New Roman" w:cs="Times New Roman" w:hint="default"/>
      <w:color w:val="0000FF"/>
      <w:u w:val="single"/>
    </w:rPr>
  </w:style>
  <w:style w:type="paragraph" w:styleId="Textosinformato">
    <w:name w:val="Plain Text"/>
    <w:basedOn w:val="Normal"/>
    <w:link w:val="TextosinformatoCar"/>
    <w:uiPriority w:val="99"/>
    <w:semiHidden/>
    <w:unhideWhenUsed/>
    <w:rsid w:val="00844713"/>
    <w:pPr>
      <w:spacing w:after="0" w:line="240" w:lineRule="auto"/>
    </w:pPr>
    <w:rPr>
      <w:rFonts w:ascii="Calibri" w:eastAsia="Times New Roman" w:hAnsi="Calibri" w:cs="Times New Roman"/>
      <w:sz w:val="28"/>
      <w:szCs w:val="21"/>
      <w:lang w:eastAsia="es-ES"/>
    </w:rPr>
  </w:style>
  <w:style w:type="character" w:customStyle="1" w:styleId="TextosinformatoCar">
    <w:name w:val="Texto sin formato Car"/>
    <w:basedOn w:val="Fuentedeprrafopredeter"/>
    <w:link w:val="Textosinformato"/>
    <w:uiPriority w:val="99"/>
    <w:semiHidden/>
    <w:rsid w:val="00844713"/>
    <w:rPr>
      <w:rFonts w:ascii="Calibri" w:eastAsia="Times New Roman" w:hAnsi="Calibri" w:cs="Times New Roman"/>
      <w:sz w:val="28"/>
      <w:szCs w:val="21"/>
      <w:lang w:eastAsia="es-ES"/>
    </w:rPr>
  </w:style>
  <w:style w:type="paragraph" w:styleId="Textoindependiente">
    <w:name w:val="Body Text"/>
    <w:basedOn w:val="Normal"/>
    <w:link w:val="TextoindependienteCar"/>
    <w:semiHidden/>
    <w:rsid w:val="005D123F"/>
    <w:pPr>
      <w:autoSpaceDE w:val="0"/>
      <w:autoSpaceDN w:val="0"/>
      <w:adjustRightInd w:val="0"/>
      <w:spacing w:beforeAutospacing="1" w:after="100" w:afterAutospacing="1" w:line="240" w:lineRule="auto"/>
      <w:ind w:left="907" w:hanging="357"/>
      <w:jc w:val="both"/>
    </w:pPr>
    <w:rPr>
      <w:rFonts w:ascii="Arial" w:eastAsia="Times New Roman" w:hAnsi="Arial" w:cs="Times New Roman"/>
      <w:color w:val="000000"/>
      <w:sz w:val="24"/>
      <w:szCs w:val="24"/>
      <w:lang w:eastAsia="es-ES"/>
    </w:rPr>
  </w:style>
  <w:style w:type="character" w:customStyle="1" w:styleId="TextoindependienteCar">
    <w:name w:val="Texto independiente Car"/>
    <w:basedOn w:val="Fuentedeprrafopredeter"/>
    <w:link w:val="Textoindependiente"/>
    <w:semiHidden/>
    <w:rsid w:val="005D123F"/>
    <w:rPr>
      <w:rFonts w:ascii="Arial" w:eastAsia="Times New Roman" w:hAnsi="Arial" w:cs="Times New Roman"/>
      <w:color w:val="000000"/>
      <w:sz w:val="24"/>
      <w:szCs w:val="24"/>
      <w:lang w:eastAsia="es-ES"/>
    </w:rPr>
  </w:style>
  <w:style w:type="paragraph" w:customStyle="1" w:styleId="CM20">
    <w:name w:val="CM20"/>
    <w:basedOn w:val="Default"/>
    <w:next w:val="Default"/>
    <w:uiPriority w:val="99"/>
    <w:rsid w:val="00C44818"/>
    <w:pPr>
      <w:widowControl w:val="0"/>
      <w:spacing w:after="230"/>
    </w:pPr>
    <w:rPr>
      <w:rFonts w:ascii="Calibri" w:eastAsiaTheme="minorEastAsia" w:hAnsi="Calibri" w:cs="Calibri"/>
      <w:color w:val="auto"/>
      <w:lang w:eastAsia="es-ES"/>
    </w:rPr>
  </w:style>
  <w:style w:type="paragraph" w:customStyle="1" w:styleId="CM2">
    <w:name w:val="CM2"/>
    <w:basedOn w:val="Default"/>
    <w:next w:val="Default"/>
    <w:uiPriority w:val="99"/>
    <w:rsid w:val="00C44818"/>
    <w:pPr>
      <w:widowControl w:val="0"/>
      <w:spacing w:line="231" w:lineRule="atLeast"/>
    </w:pPr>
    <w:rPr>
      <w:rFonts w:ascii="Calibri" w:eastAsiaTheme="minorEastAsia" w:hAnsi="Calibri" w:cs="Calibri"/>
      <w:color w:val="auto"/>
      <w:lang w:eastAsia="es-ES"/>
    </w:rPr>
  </w:style>
  <w:style w:type="paragraph" w:customStyle="1" w:styleId="CM23">
    <w:name w:val="CM23"/>
    <w:basedOn w:val="Default"/>
    <w:next w:val="Default"/>
    <w:uiPriority w:val="99"/>
    <w:rsid w:val="00C44818"/>
    <w:pPr>
      <w:widowControl w:val="0"/>
      <w:spacing w:after="465"/>
    </w:pPr>
    <w:rPr>
      <w:rFonts w:ascii="Calibri" w:eastAsiaTheme="minorEastAsia" w:hAnsi="Calibri" w:cs="Calibri"/>
      <w:color w:val="auto"/>
      <w:lang w:eastAsia="es-ES"/>
    </w:rPr>
  </w:style>
  <w:style w:type="paragraph" w:customStyle="1" w:styleId="CM12">
    <w:name w:val="CM12"/>
    <w:basedOn w:val="Default"/>
    <w:next w:val="Default"/>
    <w:uiPriority w:val="99"/>
    <w:rsid w:val="00C44818"/>
    <w:pPr>
      <w:widowControl w:val="0"/>
      <w:spacing w:line="231" w:lineRule="atLeast"/>
    </w:pPr>
    <w:rPr>
      <w:rFonts w:ascii="Calibri" w:eastAsiaTheme="minorEastAsia" w:hAnsi="Calibri" w:cs="Calibri"/>
      <w:color w:val="auto"/>
      <w:lang w:eastAsia="es-ES"/>
    </w:rPr>
  </w:style>
  <w:style w:type="paragraph" w:customStyle="1" w:styleId="CM21">
    <w:name w:val="CM21"/>
    <w:basedOn w:val="Default"/>
    <w:next w:val="Default"/>
    <w:uiPriority w:val="99"/>
    <w:rsid w:val="00EF2F6D"/>
    <w:pPr>
      <w:widowControl w:val="0"/>
      <w:spacing w:after="600"/>
    </w:pPr>
    <w:rPr>
      <w:rFonts w:ascii="Calibri" w:eastAsiaTheme="minorEastAsia" w:hAnsi="Calibri" w:cs="Calibri"/>
      <w:color w:val="auto"/>
      <w:lang w:eastAsia="es-ES"/>
    </w:rPr>
  </w:style>
  <w:style w:type="paragraph" w:customStyle="1" w:styleId="CM26">
    <w:name w:val="CM26"/>
    <w:basedOn w:val="Default"/>
    <w:next w:val="Default"/>
    <w:uiPriority w:val="99"/>
    <w:rsid w:val="00EF2F6D"/>
    <w:pPr>
      <w:widowControl w:val="0"/>
      <w:spacing w:after="343"/>
    </w:pPr>
    <w:rPr>
      <w:rFonts w:ascii="Calibri" w:eastAsiaTheme="minorEastAsia" w:hAnsi="Calibri" w:cs="Calibri"/>
      <w:color w:val="auto"/>
      <w:lang w:eastAsia="es-ES"/>
    </w:rPr>
  </w:style>
  <w:style w:type="paragraph" w:customStyle="1" w:styleId="CM25">
    <w:name w:val="CM25"/>
    <w:basedOn w:val="Default"/>
    <w:next w:val="Default"/>
    <w:uiPriority w:val="99"/>
    <w:rsid w:val="00F215D5"/>
    <w:pPr>
      <w:widowControl w:val="0"/>
      <w:spacing w:after="555"/>
    </w:pPr>
    <w:rPr>
      <w:rFonts w:ascii="Calibri" w:eastAsiaTheme="minorEastAsia" w:hAnsi="Calibri" w:cs="Calibri"/>
      <w:color w:val="auto"/>
      <w:lang w:eastAsia="es-ES"/>
    </w:rPr>
  </w:style>
  <w:style w:type="paragraph" w:styleId="NormalWeb">
    <w:name w:val="Normal (Web)"/>
    <w:basedOn w:val="Normal"/>
    <w:uiPriority w:val="99"/>
    <w:semiHidden/>
    <w:unhideWhenUsed/>
    <w:rsid w:val="00475F8A"/>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tulo">
    <w:name w:val="Title"/>
    <w:basedOn w:val="Normal"/>
    <w:link w:val="TtuloCar"/>
    <w:uiPriority w:val="99"/>
    <w:qFormat/>
    <w:rsid w:val="00475F8A"/>
    <w:pPr>
      <w:suppressAutoHyphens/>
      <w:spacing w:after="0" w:line="240" w:lineRule="auto"/>
      <w:jc w:val="center"/>
    </w:pPr>
    <w:rPr>
      <w:rFonts w:ascii="Times New Roman" w:eastAsia="Times New Roman" w:hAnsi="Times New Roman" w:cs="Times New Roman"/>
      <w:b/>
      <w:spacing w:val="-3"/>
      <w:sz w:val="40"/>
      <w:szCs w:val="20"/>
      <w:lang w:val="es-ES_tradnl" w:eastAsia="es-ES"/>
    </w:rPr>
  </w:style>
  <w:style w:type="character" w:customStyle="1" w:styleId="TtuloCar">
    <w:name w:val="Título Car"/>
    <w:basedOn w:val="Fuentedeprrafopredeter"/>
    <w:link w:val="Ttulo"/>
    <w:uiPriority w:val="99"/>
    <w:rsid w:val="00475F8A"/>
    <w:rPr>
      <w:rFonts w:ascii="Times New Roman" w:eastAsia="Times New Roman" w:hAnsi="Times New Roman" w:cs="Times New Roman"/>
      <w:b/>
      <w:spacing w:val="-3"/>
      <w:sz w:val="40"/>
      <w:szCs w:val="20"/>
      <w:lang w:val="es-ES_tradnl" w:eastAsia="es-ES"/>
    </w:rPr>
  </w:style>
  <w:style w:type="character" w:customStyle="1" w:styleId="PrrafodelistaCar">
    <w:name w:val="Párrafo de lista Car"/>
    <w:basedOn w:val="Fuentedeprrafopredeter"/>
    <w:link w:val="Prrafodelista"/>
    <w:uiPriority w:val="34"/>
    <w:locked/>
    <w:rsid w:val="005D69AD"/>
  </w:style>
</w:styles>
</file>

<file path=word/webSettings.xml><?xml version="1.0" encoding="utf-8"?>
<w:webSettings xmlns:r="http://schemas.openxmlformats.org/officeDocument/2006/relationships" xmlns:w="http://schemas.openxmlformats.org/wordprocessingml/2006/main">
  <w:divs>
    <w:div w:id="3672964">
      <w:bodyDiv w:val="1"/>
      <w:marLeft w:val="0"/>
      <w:marRight w:val="0"/>
      <w:marTop w:val="0"/>
      <w:marBottom w:val="0"/>
      <w:divBdr>
        <w:top w:val="none" w:sz="0" w:space="0" w:color="auto"/>
        <w:left w:val="none" w:sz="0" w:space="0" w:color="auto"/>
        <w:bottom w:val="none" w:sz="0" w:space="0" w:color="auto"/>
        <w:right w:val="none" w:sz="0" w:space="0" w:color="auto"/>
      </w:divBdr>
    </w:div>
    <w:div w:id="10567665">
      <w:bodyDiv w:val="1"/>
      <w:marLeft w:val="0"/>
      <w:marRight w:val="0"/>
      <w:marTop w:val="0"/>
      <w:marBottom w:val="0"/>
      <w:divBdr>
        <w:top w:val="none" w:sz="0" w:space="0" w:color="auto"/>
        <w:left w:val="none" w:sz="0" w:space="0" w:color="auto"/>
        <w:bottom w:val="none" w:sz="0" w:space="0" w:color="auto"/>
        <w:right w:val="none" w:sz="0" w:space="0" w:color="auto"/>
      </w:divBdr>
    </w:div>
    <w:div w:id="21446517">
      <w:bodyDiv w:val="1"/>
      <w:marLeft w:val="0"/>
      <w:marRight w:val="0"/>
      <w:marTop w:val="0"/>
      <w:marBottom w:val="0"/>
      <w:divBdr>
        <w:top w:val="none" w:sz="0" w:space="0" w:color="auto"/>
        <w:left w:val="none" w:sz="0" w:space="0" w:color="auto"/>
        <w:bottom w:val="none" w:sz="0" w:space="0" w:color="auto"/>
        <w:right w:val="none" w:sz="0" w:space="0" w:color="auto"/>
      </w:divBdr>
    </w:div>
    <w:div w:id="23018601">
      <w:bodyDiv w:val="1"/>
      <w:marLeft w:val="0"/>
      <w:marRight w:val="0"/>
      <w:marTop w:val="0"/>
      <w:marBottom w:val="0"/>
      <w:divBdr>
        <w:top w:val="none" w:sz="0" w:space="0" w:color="auto"/>
        <w:left w:val="none" w:sz="0" w:space="0" w:color="auto"/>
        <w:bottom w:val="none" w:sz="0" w:space="0" w:color="auto"/>
        <w:right w:val="none" w:sz="0" w:space="0" w:color="auto"/>
      </w:divBdr>
    </w:div>
    <w:div w:id="24986016">
      <w:bodyDiv w:val="1"/>
      <w:marLeft w:val="0"/>
      <w:marRight w:val="0"/>
      <w:marTop w:val="0"/>
      <w:marBottom w:val="0"/>
      <w:divBdr>
        <w:top w:val="none" w:sz="0" w:space="0" w:color="auto"/>
        <w:left w:val="none" w:sz="0" w:space="0" w:color="auto"/>
        <w:bottom w:val="none" w:sz="0" w:space="0" w:color="auto"/>
        <w:right w:val="none" w:sz="0" w:space="0" w:color="auto"/>
      </w:divBdr>
    </w:div>
    <w:div w:id="30955828">
      <w:bodyDiv w:val="1"/>
      <w:marLeft w:val="0"/>
      <w:marRight w:val="0"/>
      <w:marTop w:val="0"/>
      <w:marBottom w:val="0"/>
      <w:divBdr>
        <w:top w:val="none" w:sz="0" w:space="0" w:color="auto"/>
        <w:left w:val="none" w:sz="0" w:space="0" w:color="auto"/>
        <w:bottom w:val="none" w:sz="0" w:space="0" w:color="auto"/>
        <w:right w:val="none" w:sz="0" w:space="0" w:color="auto"/>
      </w:divBdr>
    </w:div>
    <w:div w:id="31007291">
      <w:bodyDiv w:val="1"/>
      <w:marLeft w:val="0"/>
      <w:marRight w:val="0"/>
      <w:marTop w:val="0"/>
      <w:marBottom w:val="0"/>
      <w:divBdr>
        <w:top w:val="none" w:sz="0" w:space="0" w:color="auto"/>
        <w:left w:val="none" w:sz="0" w:space="0" w:color="auto"/>
        <w:bottom w:val="none" w:sz="0" w:space="0" w:color="auto"/>
        <w:right w:val="none" w:sz="0" w:space="0" w:color="auto"/>
      </w:divBdr>
    </w:div>
    <w:div w:id="36122851">
      <w:bodyDiv w:val="1"/>
      <w:marLeft w:val="0"/>
      <w:marRight w:val="0"/>
      <w:marTop w:val="0"/>
      <w:marBottom w:val="0"/>
      <w:divBdr>
        <w:top w:val="none" w:sz="0" w:space="0" w:color="auto"/>
        <w:left w:val="none" w:sz="0" w:space="0" w:color="auto"/>
        <w:bottom w:val="none" w:sz="0" w:space="0" w:color="auto"/>
        <w:right w:val="none" w:sz="0" w:space="0" w:color="auto"/>
      </w:divBdr>
    </w:div>
    <w:div w:id="58406490">
      <w:bodyDiv w:val="1"/>
      <w:marLeft w:val="0"/>
      <w:marRight w:val="0"/>
      <w:marTop w:val="0"/>
      <w:marBottom w:val="0"/>
      <w:divBdr>
        <w:top w:val="none" w:sz="0" w:space="0" w:color="auto"/>
        <w:left w:val="none" w:sz="0" w:space="0" w:color="auto"/>
        <w:bottom w:val="none" w:sz="0" w:space="0" w:color="auto"/>
        <w:right w:val="none" w:sz="0" w:space="0" w:color="auto"/>
      </w:divBdr>
    </w:div>
    <w:div w:id="70201154">
      <w:bodyDiv w:val="1"/>
      <w:marLeft w:val="0"/>
      <w:marRight w:val="0"/>
      <w:marTop w:val="0"/>
      <w:marBottom w:val="0"/>
      <w:divBdr>
        <w:top w:val="none" w:sz="0" w:space="0" w:color="auto"/>
        <w:left w:val="none" w:sz="0" w:space="0" w:color="auto"/>
        <w:bottom w:val="none" w:sz="0" w:space="0" w:color="auto"/>
        <w:right w:val="none" w:sz="0" w:space="0" w:color="auto"/>
      </w:divBdr>
    </w:div>
    <w:div w:id="85077535">
      <w:bodyDiv w:val="1"/>
      <w:marLeft w:val="0"/>
      <w:marRight w:val="0"/>
      <w:marTop w:val="0"/>
      <w:marBottom w:val="0"/>
      <w:divBdr>
        <w:top w:val="none" w:sz="0" w:space="0" w:color="auto"/>
        <w:left w:val="none" w:sz="0" w:space="0" w:color="auto"/>
        <w:bottom w:val="none" w:sz="0" w:space="0" w:color="auto"/>
        <w:right w:val="none" w:sz="0" w:space="0" w:color="auto"/>
      </w:divBdr>
    </w:div>
    <w:div w:id="86459893">
      <w:bodyDiv w:val="1"/>
      <w:marLeft w:val="0"/>
      <w:marRight w:val="0"/>
      <w:marTop w:val="0"/>
      <w:marBottom w:val="0"/>
      <w:divBdr>
        <w:top w:val="none" w:sz="0" w:space="0" w:color="auto"/>
        <w:left w:val="none" w:sz="0" w:space="0" w:color="auto"/>
        <w:bottom w:val="none" w:sz="0" w:space="0" w:color="auto"/>
        <w:right w:val="none" w:sz="0" w:space="0" w:color="auto"/>
      </w:divBdr>
    </w:div>
    <w:div w:id="89856486">
      <w:bodyDiv w:val="1"/>
      <w:marLeft w:val="0"/>
      <w:marRight w:val="0"/>
      <w:marTop w:val="0"/>
      <w:marBottom w:val="0"/>
      <w:divBdr>
        <w:top w:val="none" w:sz="0" w:space="0" w:color="auto"/>
        <w:left w:val="none" w:sz="0" w:space="0" w:color="auto"/>
        <w:bottom w:val="none" w:sz="0" w:space="0" w:color="auto"/>
        <w:right w:val="none" w:sz="0" w:space="0" w:color="auto"/>
      </w:divBdr>
    </w:div>
    <w:div w:id="101462876">
      <w:bodyDiv w:val="1"/>
      <w:marLeft w:val="0"/>
      <w:marRight w:val="0"/>
      <w:marTop w:val="0"/>
      <w:marBottom w:val="0"/>
      <w:divBdr>
        <w:top w:val="none" w:sz="0" w:space="0" w:color="auto"/>
        <w:left w:val="none" w:sz="0" w:space="0" w:color="auto"/>
        <w:bottom w:val="none" w:sz="0" w:space="0" w:color="auto"/>
        <w:right w:val="none" w:sz="0" w:space="0" w:color="auto"/>
      </w:divBdr>
    </w:div>
    <w:div w:id="116216131">
      <w:bodyDiv w:val="1"/>
      <w:marLeft w:val="0"/>
      <w:marRight w:val="0"/>
      <w:marTop w:val="0"/>
      <w:marBottom w:val="0"/>
      <w:divBdr>
        <w:top w:val="none" w:sz="0" w:space="0" w:color="auto"/>
        <w:left w:val="none" w:sz="0" w:space="0" w:color="auto"/>
        <w:bottom w:val="none" w:sz="0" w:space="0" w:color="auto"/>
        <w:right w:val="none" w:sz="0" w:space="0" w:color="auto"/>
      </w:divBdr>
    </w:div>
    <w:div w:id="170413112">
      <w:bodyDiv w:val="1"/>
      <w:marLeft w:val="0"/>
      <w:marRight w:val="0"/>
      <w:marTop w:val="0"/>
      <w:marBottom w:val="0"/>
      <w:divBdr>
        <w:top w:val="none" w:sz="0" w:space="0" w:color="auto"/>
        <w:left w:val="none" w:sz="0" w:space="0" w:color="auto"/>
        <w:bottom w:val="none" w:sz="0" w:space="0" w:color="auto"/>
        <w:right w:val="none" w:sz="0" w:space="0" w:color="auto"/>
      </w:divBdr>
    </w:div>
    <w:div w:id="223611905">
      <w:bodyDiv w:val="1"/>
      <w:marLeft w:val="0"/>
      <w:marRight w:val="0"/>
      <w:marTop w:val="0"/>
      <w:marBottom w:val="0"/>
      <w:divBdr>
        <w:top w:val="none" w:sz="0" w:space="0" w:color="auto"/>
        <w:left w:val="none" w:sz="0" w:space="0" w:color="auto"/>
        <w:bottom w:val="none" w:sz="0" w:space="0" w:color="auto"/>
        <w:right w:val="none" w:sz="0" w:space="0" w:color="auto"/>
      </w:divBdr>
    </w:div>
    <w:div w:id="232013741">
      <w:bodyDiv w:val="1"/>
      <w:marLeft w:val="0"/>
      <w:marRight w:val="0"/>
      <w:marTop w:val="0"/>
      <w:marBottom w:val="0"/>
      <w:divBdr>
        <w:top w:val="none" w:sz="0" w:space="0" w:color="auto"/>
        <w:left w:val="none" w:sz="0" w:space="0" w:color="auto"/>
        <w:bottom w:val="none" w:sz="0" w:space="0" w:color="auto"/>
        <w:right w:val="none" w:sz="0" w:space="0" w:color="auto"/>
      </w:divBdr>
    </w:div>
    <w:div w:id="253051436">
      <w:bodyDiv w:val="1"/>
      <w:marLeft w:val="0"/>
      <w:marRight w:val="0"/>
      <w:marTop w:val="0"/>
      <w:marBottom w:val="0"/>
      <w:divBdr>
        <w:top w:val="none" w:sz="0" w:space="0" w:color="auto"/>
        <w:left w:val="none" w:sz="0" w:space="0" w:color="auto"/>
        <w:bottom w:val="none" w:sz="0" w:space="0" w:color="auto"/>
        <w:right w:val="none" w:sz="0" w:space="0" w:color="auto"/>
      </w:divBdr>
    </w:div>
    <w:div w:id="253899692">
      <w:bodyDiv w:val="1"/>
      <w:marLeft w:val="0"/>
      <w:marRight w:val="0"/>
      <w:marTop w:val="0"/>
      <w:marBottom w:val="0"/>
      <w:divBdr>
        <w:top w:val="none" w:sz="0" w:space="0" w:color="auto"/>
        <w:left w:val="none" w:sz="0" w:space="0" w:color="auto"/>
        <w:bottom w:val="none" w:sz="0" w:space="0" w:color="auto"/>
        <w:right w:val="none" w:sz="0" w:space="0" w:color="auto"/>
      </w:divBdr>
    </w:div>
    <w:div w:id="270362589">
      <w:bodyDiv w:val="1"/>
      <w:marLeft w:val="0"/>
      <w:marRight w:val="0"/>
      <w:marTop w:val="0"/>
      <w:marBottom w:val="0"/>
      <w:divBdr>
        <w:top w:val="none" w:sz="0" w:space="0" w:color="auto"/>
        <w:left w:val="none" w:sz="0" w:space="0" w:color="auto"/>
        <w:bottom w:val="none" w:sz="0" w:space="0" w:color="auto"/>
        <w:right w:val="none" w:sz="0" w:space="0" w:color="auto"/>
      </w:divBdr>
    </w:div>
    <w:div w:id="274408029">
      <w:bodyDiv w:val="1"/>
      <w:marLeft w:val="0"/>
      <w:marRight w:val="0"/>
      <w:marTop w:val="0"/>
      <w:marBottom w:val="0"/>
      <w:divBdr>
        <w:top w:val="none" w:sz="0" w:space="0" w:color="auto"/>
        <w:left w:val="none" w:sz="0" w:space="0" w:color="auto"/>
        <w:bottom w:val="none" w:sz="0" w:space="0" w:color="auto"/>
        <w:right w:val="none" w:sz="0" w:space="0" w:color="auto"/>
      </w:divBdr>
    </w:div>
    <w:div w:id="318971536">
      <w:bodyDiv w:val="1"/>
      <w:marLeft w:val="0"/>
      <w:marRight w:val="0"/>
      <w:marTop w:val="0"/>
      <w:marBottom w:val="0"/>
      <w:divBdr>
        <w:top w:val="none" w:sz="0" w:space="0" w:color="auto"/>
        <w:left w:val="none" w:sz="0" w:space="0" w:color="auto"/>
        <w:bottom w:val="none" w:sz="0" w:space="0" w:color="auto"/>
        <w:right w:val="none" w:sz="0" w:space="0" w:color="auto"/>
      </w:divBdr>
    </w:div>
    <w:div w:id="328599252">
      <w:bodyDiv w:val="1"/>
      <w:marLeft w:val="0"/>
      <w:marRight w:val="0"/>
      <w:marTop w:val="0"/>
      <w:marBottom w:val="0"/>
      <w:divBdr>
        <w:top w:val="none" w:sz="0" w:space="0" w:color="auto"/>
        <w:left w:val="none" w:sz="0" w:space="0" w:color="auto"/>
        <w:bottom w:val="none" w:sz="0" w:space="0" w:color="auto"/>
        <w:right w:val="none" w:sz="0" w:space="0" w:color="auto"/>
      </w:divBdr>
    </w:div>
    <w:div w:id="332227059">
      <w:bodyDiv w:val="1"/>
      <w:marLeft w:val="0"/>
      <w:marRight w:val="0"/>
      <w:marTop w:val="0"/>
      <w:marBottom w:val="0"/>
      <w:divBdr>
        <w:top w:val="none" w:sz="0" w:space="0" w:color="auto"/>
        <w:left w:val="none" w:sz="0" w:space="0" w:color="auto"/>
        <w:bottom w:val="none" w:sz="0" w:space="0" w:color="auto"/>
        <w:right w:val="none" w:sz="0" w:space="0" w:color="auto"/>
      </w:divBdr>
    </w:div>
    <w:div w:id="337119181">
      <w:bodyDiv w:val="1"/>
      <w:marLeft w:val="0"/>
      <w:marRight w:val="0"/>
      <w:marTop w:val="0"/>
      <w:marBottom w:val="0"/>
      <w:divBdr>
        <w:top w:val="none" w:sz="0" w:space="0" w:color="auto"/>
        <w:left w:val="none" w:sz="0" w:space="0" w:color="auto"/>
        <w:bottom w:val="none" w:sz="0" w:space="0" w:color="auto"/>
        <w:right w:val="none" w:sz="0" w:space="0" w:color="auto"/>
      </w:divBdr>
    </w:div>
    <w:div w:id="344135499">
      <w:bodyDiv w:val="1"/>
      <w:marLeft w:val="0"/>
      <w:marRight w:val="0"/>
      <w:marTop w:val="0"/>
      <w:marBottom w:val="0"/>
      <w:divBdr>
        <w:top w:val="none" w:sz="0" w:space="0" w:color="auto"/>
        <w:left w:val="none" w:sz="0" w:space="0" w:color="auto"/>
        <w:bottom w:val="none" w:sz="0" w:space="0" w:color="auto"/>
        <w:right w:val="none" w:sz="0" w:space="0" w:color="auto"/>
      </w:divBdr>
    </w:div>
    <w:div w:id="363866368">
      <w:bodyDiv w:val="1"/>
      <w:marLeft w:val="0"/>
      <w:marRight w:val="0"/>
      <w:marTop w:val="0"/>
      <w:marBottom w:val="0"/>
      <w:divBdr>
        <w:top w:val="none" w:sz="0" w:space="0" w:color="auto"/>
        <w:left w:val="none" w:sz="0" w:space="0" w:color="auto"/>
        <w:bottom w:val="none" w:sz="0" w:space="0" w:color="auto"/>
        <w:right w:val="none" w:sz="0" w:space="0" w:color="auto"/>
      </w:divBdr>
    </w:div>
    <w:div w:id="379524603">
      <w:bodyDiv w:val="1"/>
      <w:marLeft w:val="0"/>
      <w:marRight w:val="0"/>
      <w:marTop w:val="0"/>
      <w:marBottom w:val="0"/>
      <w:divBdr>
        <w:top w:val="none" w:sz="0" w:space="0" w:color="auto"/>
        <w:left w:val="none" w:sz="0" w:space="0" w:color="auto"/>
        <w:bottom w:val="none" w:sz="0" w:space="0" w:color="auto"/>
        <w:right w:val="none" w:sz="0" w:space="0" w:color="auto"/>
      </w:divBdr>
    </w:div>
    <w:div w:id="392045629">
      <w:bodyDiv w:val="1"/>
      <w:marLeft w:val="0"/>
      <w:marRight w:val="0"/>
      <w:marTop w:val="0"/>
      <w:marBottom w:val="0"/>
      <w:divBdr>
        <w:top w:val="none" w:sz="0" w:space="0" w:color="auto"/>
        <w:left w:val="none" w:sz="0" w:space="0" w:color="auto"/>
        <w:bottom w:val="none" w:sz="0" w:space="0" w:color="auto"/>
        <w:right w:val="none" w:sz="0" w:space="0" w:color="auto"/>
      </w:divBdr>
    </w:div>
    <w:div w:id="405617900">
      <w:bodyDiv w:val="1"/>
      <w:marLeft w:val="0"/>
      <w:marRight w:val="0"/>
      <w:marTop w:val="0"/>
      <w:marBottom w:val="0"/>
      <w:divBdr>
        <w:top w:val="none" w:sz="0" w:space="0" w:color="auto"/>
        <w:left w:val="none" w:sz="0" w:space="0" w:color="auto"/>
        <w:bottom w:val="none" w:sz="0" w:space="0" w:color="auto"/>
        <w:right w:val="none" w:sz="0" w:space="0" w:color="auto"/>
      </w:divBdr>
    </w:div>
    <w:div w:id="441144922">
      <w:bodyDiv w:val="1"/>
      <w:marLeft w:val="0"/>
      <w:marRight w:val="0"/>
      <w:marTop w:val="0"/>
      <w:marBottom w:val="0"/>
      <w:divBdr>
        <w:top w:val="none" w:sz="0" w:space="0" w:color="auto"/>
        <w:left w:val="none" w:sz="0" w:space="0" w:color="auto"/>
        <w:bottom w:val="none" w:sz="0" w:space="0" w:color="auto"/>
        <w:right w:val="none" w:sz="0" w:space="0" w:color="auto"/>
      </w:divBdr>
    </w:div>
    <w:div w:id="474567610">
      <w:bodyDiv w:val="1"/>
      <w:marLeft w:val="0"/>
      <w:marRight w:val="0"/>
      <w:marTop w:val="0"/>
      <w:marBottom w:val="0"/>
      <w:divBdr>
        <w:top w:val="none" w:sz="0" w:space="0" w:color="auto"/>
        <w:left w:val="none" w:sz="0" w:space="0" w:color="auto"/>
        <w:bottom w:val="none" w:sz="0" w:space="0" w:color="auto"/>
        <w:right w:val="none" w:sz="0" w:space="0" w:color="auto"/>
      </w:divBdr>
    </w:div>
    <w:div w:id="481194935">
      <w:bodyDiv w:val="1"/>
      <w:marLeft w:val="0"/>
      <w:marRight w:val="0"/>
      <w:marTop w:val="0"/>
      <w:marBottom w:val="0"/>
      <w:divBdr>
        <w:top w:val="none" w:sz="0" w:space="0" w:color="auto"/>
        <w:left w:val="none" w:sz="0" w:space="0" w:color="auto"/>
        <w:bottom w:val="none" w:sz="0" w:space="0" w:color="auto"/>
        <w:right w:val="none" w:sz="0" w:space="0" w:color="auto"/>
      </w:divBdr>
    </w:div>
    <w:div w:id="508372057">
      <w:bodyDiv w:val="1"/>
      <w:marLeft w:val="0"/>
      <w:marRight w:val="0"/>
      <w:marTop w:val="0"/>
      <w:marBottom w:val="0"/>
      <w:divBdr>
        <w:top w:val="none" w:sz="0" w:space="0" w:color="auto"/>
        <w:left w:val="none" w:sz="0" w:space="0" w:color="auto"/>
        <w:bottom w:val="none" w:sz="0" w:space="0" w:color="auto"/>
        <w:right w:val="none" w:sz="0" w:space="0" w:color="auto"/>
      </w:divBdr>
    </w:div>
    <w:div w:id="524944514">
      <w:bodyDiv w:val="1"/>
      <w:marLeft w:val="0"/>
      <w:marRight w:val="0"/>
      <w:marTop w:val="0"/>
      <w:marBottom w:val="0"/>
      <w:divBdr>
        <w:top w:val="none" w:sz="0" w:space="0" w:color="auto"/>
        <w:left w:val="none" w:sz="0" w:space="0" w:color="auto"/>
        <w:bottom w:val="none" w:sz="0" w:space="0" w:color="auto"/>
        <w:right w:val="none" w:sz="0" w:space="0" w:color="auto"/>
      </w:divBdr>
    </w:div>
    <w:div w:id="531502487">
      <w:bodyDiv w:val="1"/>
      <w:marLeft w:val="0"/>
      <w:marRight w:val="0"/>
      <w:marTop w:val="0"/>
      <w:marBottom w:val="0"/>
      <w:divBdr>
        <w:top w:val="none" w:sz="0" w:space="0" w:color="auto"/>
        <w:left w:val="none" w:sz="0" w:space="0" w:color="auto"/>
        <w:bottom w:val="none" w:sz="0" w:space="0" w:color="auto"/>
        <w:right w:val="none" w:sz="0" w:space="0" w:color="auto"/>
      </w:divBdr>
    </w:div>
    <w:div w:id="544102664">
      <w:bodyDiv w:val="1"/>
      <w:marLeft w:val="0"/>
      <w:marRight w:val="0"/>
      <w:marTop w:val="0"/>
      <w:marBottom w:val="0"/>
      <w:divBdr>
        <w:top w:val="none" w:sz="0" w:space="0" w:color="auto"/>
        <w:left w:val="none" w:sz="0" w:space="0" w:color="auto"/>
        <w:bottom w:val="none" w:sz="0" w:space="0" w:color="auto"/>
        <w:right w:val="none" w:sz="0" w:space="0" w:color="auto"/>
      </w:divBdr>
    </w:div>
    <w:div w:id="559243274">
      <w:bodyDiv w:val="1"/>
      <w:marLeft w:val="0"/>
      <w:marRight w:val="0"/>
      <w:marTop w:val="0"/>
      <w:marBottom w:val="0"/>
      <w:divBdr>
        <w:top w:val="none" w:sz="0" w:space="0" w:color="auto"/>
        <w:left w:val="none" w:sz="0" w:space="0" w:color="auto"/>
        <w:bottom w:val="none" w:sz="0" w:space="0" w:color="auto"/>
        <w:right w:val="none" w:sz="0" w:space="0" w:color="auto"/>
      </w:divBdr>
    </w:div>
    <w:div w:id="570702948">
      <w:bodyDiv w:val="1"/>
      <w:marLeft w:val="0"/>
      <w:marRight w:val="0"/>
      <w:marTop w:val="0"/>
      <w:marBottom w:val="0"/>
      <w:divBdr>
        <w:top w:val="none" w:sz="0" w:space="0" w:color="auto"/>
        <w:left w:val="none" w:sz="0" w:space="0" w:color="auto"/>
        <w:bottom w:val="none" w:sz="0" w:space="0" w:color="auto"/>
        <w:right w:val="none" w:sz="0" w:space="0" w:color="auto"/>
      </w:divBdr>
    </w:div>
    <w:div w:id="571157878">
      <w:bodyDiv w:val="1"/>
      <w:marLeft w:val="0"/>
      <w:marRight w:val="0"/>
      <w:marTop w:val="0"/>
      <w:marBottom w:val="0"/>
      <w:divBdr>
        <w:top w:val="none" w:sz="0" w:space="0" w:color="auto"/>
        <w:left w:val="none" w:sz="0" w:space="0" w:color="auto"/>
        <w:bottom w:val="none" w:sz="0" w:space="0" w:color="auto"/>
        <w:right w:val="none" w:sz="0" w:space="0" w:color="auto"/>
      </w:divBdr>
    </w:div>
    <w:div w:id="589389602">
      <w:bodyDiv w:val="1"/>
      <w:marLeft w:val="0"/>
      <w:marRight w:val="0"/>
      <w:marTop w:val="0"/>
      <w:marBottom w:val="0"/>
      <w:divBdr>
        <w:top w:val="none" w:sz="0" w:space="0" w:color="auto"/>
        <w:left w:val="none" w:sz="0" w:space="0" w:color="auto"/>
        <w:bottom w:val="none" w:sz="0" w:space="0" w:color="auto"/>
        <w:right w:val="none" w:sz="0" w:space="0" w:color="auto"/>
      </w:divBdr>
    </w:div>
    <w:div w:id="608394088">
      <w:bodyDiv w:val="1"/>
      <w:marLeft w:val="0"/>
      <w:marRight w:val="0"/>
      <w:marTop w:val="0"/>
      <w:marBottom w:val="0"/>
      <w:divBdr>
        <w:top w:val="none" w:sz="0" w:space="0" w:color="auto"/>
        <w:left w:val="none" w:sz="0" w:space="0" w:color="auto"/>
        <w:bottom w:val="none" w:sz="0" w:space="0" w:color="auto"/>
        <w:right w:val="none" w:sz="0" w:space="0" w:color="auto"/>
      </w:divBdr>
    </w:div>
    <w:div w:id="612715003">
      <w:bodyDiv w:val="1"/>
      <w:marLeft w:val="0"/>
      <w:marRight w:val="0"/>
      <w:marTop w:val="0"/>
      <w:marBottom w:val="0"/>
      <w:divBdr>
        <w:top w:val="none" w:sz="0" w:space="0" w:color="auto"/>
        <w:left w:val="none" w:sz="0" w:space="0" w:color="auto"/>
        <w:bottom w:val="none" w:sz="0" w:space="0" w:color="auto"/>
        <w:right w:val="none" w:sz="0" w:space="0" w:color="auto"/>
      </w:divBdr>
    </w:div>
    <w:div w:id="629631973">
      <w:bodyDiv w:val="1"/>
      <w:marLeft w:val="0"/>
      <w:marRight w:val="0"/>
      <w:marTop w:val="0"/>
      <w:marBottom w:val="0"/>
      <w:divBdr>
        <w:top w:val="none" w:sz="0" w:space="0" w:color="auto"/>
        <w:left w:val="none" w:sz="0" w:space="0" w:color="auto"/>
        <w:bottom w:val="none" w:sz="0" w:space="0" w:color="auto"/>
        <w:right w:val="none" w:sz="0" w:space="0" w:color="auto"/>
      </w:divBdr>
    </w:div>
    <w:div w:id="633025747">
      <w:bodyDiv w:val="1"/>
      <w:marLeft w:val="0"/>
      <w:marRight w:val="0"/>
      <w:marTop w:val="0"/>
      <w:marBottom w:val="0"/>
      <w:divBdr>
        <w:top w:val="none" w:sz="0" w:space="0" w:color="auto"/>
        <w:left w:val="none" w:sz="0" w:space="0" w:color="auto"/>
        <w:bottom w:val="none" w:sz="0" w:space="0" w:color="auto"/>
        <w:right w:val="none" w:sz="0" w:space="0" w:color="auto"/>
      </w:divBdr>
    </w:div>
    <w:div w:id="643311206">
      <w:bodyDiv w:val="1"/>
      <w:marLeft w:val="0"/>
      <w:marRight w:val="0"/>
      <w:marTop w:val="0"/>
      <w:marBottom w:val="0"/>
      <w:divBdr>
        <w:top w:val="none" w:sz="0" w:space="0" w:color="auto"/>
        <w:left w:val="none" w:sz="0" w:space="0" w:color="auto"/>
        <w:bottom w:val="none" w:sz="0" w:space="0" w:color="auto"/>
        <w:right w:val="none" w:sz="0" w:space="0" w:color="auto"/>
      </w:divBdr>
    </w:div>
    <w:div w:id="648485043">
      <w:bodyDiv w:val="1"/>
      <w:marLeft w:val="0"/>
      <w:marRight w:val="0"/>
      <w:marTop w:val="0"/>
      <w:marBottom w:val="0"/>
      <w:divBdr>
        <w:top w:val="none" w:sz="0" w:space="0" w:color="auto"/>
        <w:left w:val="none" w:sz="0" w:space="0" w:color="auto"/>
        <w:bottom w:val="none" w:sz="0" w:space="0" w:color="auto"/>
        <w:right w:val="none" w:sz="0" w:space="0" w:color="auto"/>
      </w:divBdr>
    </w:div>
    <w:div w:id="648899735">
      <w:bodyDiv w:val="1"/>
      <w:marLeft w:val="0"/>
      <w:marRight w:val="0"/>
      <w:marTop w:val="0"/>
      <w:marBottom w:val="0"/>
      <w:divBdr>
        <w:top w:val="none" w:sz="0" w:space="0" w:color="auto"/>
        <w:left w:val="none" w:sz="0" w:space="0" w:color="auto"/>
        <w:bottom w:val="none" w:sz="0" w:space="0" w:color="auto"/>
        <w:right w:val="none" w:sz="0" w:space="0" w:color="auto"/>
      </w:divBdr>
    </w:div>
    <w:div w:id="649408352">
      <w:bodyDiv w:val="1"/>
      <w:marLeft w:val="0"/>
      <w:marRight w:val="0"/>
      <w:marTop w:val="0"/>
      <w:marBottom w:val="0"/>
      <w:divBdr>
        <w:top w:val="none" w:sz="0" w:space="0" w:color="auto"/>
        <w:left w:val="none" w:sz="0" w:space="0" w:color="auto"/>
        <w:bottom w:val="none" w:sz="0" w:space="0" w:color="auto"/>
        <w:right w:val="none" w:sz="0" w:space="0" w:color="auto"/>
      </w:divBdr>
    </w:div>
    <w:div w:id="655837124">
      <w:bodyDiv w:val="1"/>
      <w:marLeft w:val="0"/>
      <w:marRight w:val="0"/>
      <w:marTop w:val="0"/>
      <w:marBottom w:val="0"/>
      <w:divBdr>
        <w:top w:val="none" w:sz="0" w:space="0" w:color="auto"/>
        <w:left w:val="none" w:sz="0" w:space="0" w:color="auto"/>
        <w:bottom w:val="none" w:sz="0" w:space="0" w:color="auto"/>
        <w:right w:val="none" w:sz="0" w:space="0" w:color="auto"/>
      </w:divBdr>
    </w:div>
    <w:div w:id="665481512">
      <w:bodyDiv w:val="1"/>
      <w:marLeft w:val="0"/>
      <w:marRight w:val="0"/>
      <w:marTop w:val="0"/>
      <w:marBottom w:val="0"/>
      <w:divBdr>
        <w:top w:val="none" w:sz="0" w:space="0" w:color="auto"/>
        <w:left w:val="none" w:sz="0" w:space="0" w:color="auto"/>
        <w:bottom w:val="none" w:sz="0" w:space="0" w:color="auto"/>
        <w:right w:val="none" w:sz="0" w:space="0" w:color="auto"/>
      </w:divBdr>
    </w:div>
    <w:div w:id="679041317">
      <w:bodyDiv w:val="1"/>
      <w:marLeft w:val="0"/>
      <w:marRight w:val="0"/>
      <w:marTop w:val="0"/>
      <w:marBottom w:val="0"/>
      <w:divBdr>
        <w:top w:val="none" w:sz="0" w:space="0" w:color="auto"/>
        <w:left w:val="none" w:sz="0" w:space="0" w:color="auto"/>
        <w:bottom w:val="none" w:sz="0" w:space="0" w:color="auto"/>
        <w:right w:val="none" w:sz="0" w:space="0" w:color="auto"/>
      </w:divBdr>
    </w:div>
    <w:div w:id="688676647">
      <w:bodyDiv w:val="1"/>
      <w:marLeft w:val="0"/>
      <w:marRight w:val="0"/>
      <w:marTop w:val="0"/>
      <w:marBottom w:val="0"/>
      <w:divBdr>
        <w:top w:val="none" w:sz="0" w:space="0" w:color="auto"/>
        <w:left w:val="none" w:sz="0" w:space="0" w:color="auto"/>
        <w:bottom w:val="none" w:sz="0" w:space="0" w:color="auto"/>
        <w:right w:val="none" w:sz="0" w:space="0" w:color="auto"/>
      </w:divBdr>
    </w:div>
    <w:div w:id="689719389">
      <w:bodyDiv w:val="1"/>
      <w:marLeft w:val="0"/>
      <w:marRight w:val="0"/>
      <w:marTop w:val="0"/>
      <w:marBottom w:val="0"/>
      <w:divBdr>
        <w:top w:val="none" w:sz="0" w:space="0" w:color="auto"/>
        <w:left w:val="none" w:sz="0" w:space="0" w:color="auto"/>
        <w:bottom w:val="none" w:sz="0" w:space="0" w:color="auto"/>
        <w:right w:val="none" w:sz="0" w:space="0" w:color="auto"/>
      </w:divBdr>
    </w:div>
    <w:div w:id="691344225">
      <w:bodyDiv w:val="1"/>
      <w:marLeft w:val="0"/>
      <w:marRight w:val="0"/>
      <w:marTop w:val="0"/>
      <w:marBottom w:val="0"/>
      <w:divBdr>
        <w:top w:val="none" w:sz="0" w:space="0" w:color="auto"/>
        <w:left w:val="none" w:sz="0" w:space="0" w:color="auto"/>
        <w:bottom w:val="none" w:sz="0" w:space="0" w:color="auto"/>
        <w:right w:val="none" w:sz="0" w:space="0" w:color="auto"/>
      </w:divBdr>
    </w:div>
    <w:div w:id="693918423">
      <w:bodyDiv w:val="1"/>
      <w:marLeft w:val="0"/>
      <w:marRight w:val="0"/>
      <w:marTop w:val="0"/>
      <w:marBottom w:val="0"/>
      <w:divBdr>
        <w:top w:val="none" w:sz="0" w:space="0" w:color="auto"/>
        <w:left w:val="none" w:sz="0" w:space="0" w:color="auto"/>
        <w:bottom w:val="none" w:sz="0" w:space="0" w:color="auto"/>
        <w:right w:val="none" w:sz="0" w:space="0" w:color="auto"/>
      </w:divBdr>
    </w:div>
    <w:div w:id="699554311">
      <w:bodyDiv w:val="1"/>
      <w:marLeft w:val="0"/>
      <w:marRight w:val="0"/>
      <w:marTop w:val="0"/>
      <w:marBottom w:val="0"/>
      <w:divBdr>
        <w:top w:val="none" w:sz="0" w:space="0" w:color="auto"/>
        <w:left w:val="none" w:sz="0" w:space="0" w:color="auto"/>
        <w:bottom w:val="none" w:sz="0" w:space="0" w:color="auto"/>
        <w:right w:val="none" w:sz="0" w:space="0" w:color="auto"/>
      </w:divBdr>
    </w:div>
    <w:div w:id="709458263">
      <w:bodyDiv w:val="1"/>
      <w:marLeft w:val="0"/>
      <w:marRight w:val="0"/>
      <w:marTop w:val="0"/>
      <w:marBottom w:val="0"/>
      <w:divBdr>
        <w:top w:val="none" w:sz="0" w:space="0" w:color="auto"/>
        <w:left w:val="none" w:sz="0" w:space="0" w:color="auto"/>
        <w:bottom w:val="none" w:sz="0" w:space="0" w:color="auto"/>
        <w:right w:val="none" w:sz="0" w:space="0" w:color="auto"/>
      </w:divBdr>
    </w:div>
    <w:div w:id="731195706">
      <w:bodyDiv w:val="1"/>
      <w:marLeft w:val="0"/>
      <w:marRight w:val="0"/>
      <w:marTop w:val="0"/>
      <w:marBottom w:val="0"/>
      <w:divBdr>
        <w:top w:val="none" w:sz="0" w:space="0" w:color="auto"/>
        <w:left w:val="none" w:sz="0" w:space="0" w:color="auto"/>
        <w:bottom w:val="none" w:sz="0" w:space="0" w:color="auto"/>
        <w:right w:val="none" w:sz="0" w:space="0" w:color="auto"/>
      </w:divBdr>
    </w:div>
    <w:div w:id="740567584">
      <w:bodyDiv w:val="1"/>
      <w:marLeft w:val="0"/>
      <w:marRight w:val="0"/>
      <w:marTop w:val="0"/>
      <w:marBottom w:val="0"/>
      <w:divBdr>
        <w:top w:val="none" w:sz="0" w:space="0" w:color="auto"/>
        <w:left w:val="none" w:sz="0" w:space="0" w:color="auto"/>
        <w:bottom w:val="none" w:sz="0" w:space="0" w:color="auto"/>
        <w:right w:val="none" w:sz="0" w:space="0" w:color="auto"/>
      </w:divBdr>
    </w:div>
    <w:div w:id="744188972">
      <w:bodyDiv w:val="1"/>
      <w:marLeft w:val="0"/>
      <w:marRight w:val="0"/>
      <w:marTop w:val="0"/>
      <w:marBottom w:val="0"/>
      <w:divBdr>
        <w:top w:val="none" w:sz="0" w:space="0" w:color="auto"/>
        <w:left w:val="none" w:sz="0" w:space="0" w:color="auto"/>
        <w:bottom w:val="none" w:sz="0" w:space="0" w:color="auto"/>
        <w:right w:val="none" w:sz="0" w:space="0" w:color="auto"/>
      </w:divBdr>
    </w:div>
    <w:div w:id="755370529">
      <w:bodyDiv w:val="1"/>
      <w:marLeft w:val="0"/>
      <w:marRight w:val="0"/>
      <w:marTop w:val="0"/>
      <w:marBottom w:val="0"/>
      <w:divBdr>
        <w:top w:val="none" w:sz="0" w:space="0" w:color="auto"/>
        <w:left w:val="none" w:sz="0" w:space="0" w:color="auto"/>
        <w:bottom w:val="none" w:sz="0" w:space="0" w:color="auto"/>
        <w:right w:val="none" w:sz="0" w:space="0" w:color="auto"/>
      </w:divBdr>
    </w:div>
    <w:div w:id="847250102">
      <w:bodyDiv w:val="1"/>
      <w:marLeft w:val="0"/>
      <w:marRight w:val="0"/>
      <w:marTop w:val="0"/>
      <w:marBottom w:val="0"/>
      <w:divBdr>
        <w:top w:val="none" w:sz="0" w:space="0" w:color="auto"/>
        <w:left w:val="none" w:sz="0" w:space="0" w:color="auto"/>
        <w:bottom w:val="none" w:sz="0" w:space="0" w:color="auto"/>
        <w:right w:val="none" w:sz="0" w:space="0" w:color="auto"/>
      </w:divBdr>
    </w:div>
    <w:div w:id="870341719">
      <w:bodyDiv w:val="1"/>
      <w:marLeft w:val="0"/>
      <w:marRight w:val="0"/>
      <w:marTop w:val="0"/>
      <w:marBottom w:val="0"/>
      <w:divBdr>
        <w:top w:val="none" w:sz="0" w:space="0" w:color="auto"/>
        <w:left w:val="none" w:sz="0" w:space="0" w:color="auto"/>
        <w:bottom w:val="none" w:sz="0" w:space="0" w:color="auto"/>
        <w:right w:val="none" w:sz="0" w:space="0" w:color="auto"/>
      </w:divBdr>
    </w:div>
    <w:div w:id="875966461">
      <w:bodyDiv w:val="1"/>
      <w:marLeft w:val="0"/>
      <w:marRight w:val="0"/>
      <w:marTop w:val="0"/>
      <w:marBottom w:val="0"/>
      <w:divBdr>
        <w:top w:val="none" w:sz="0" w:space="0" w:color="auto"/>
        <w:left w:val="none" w:sz="0" w:space="0" w:color="auto"/>
        <w:bottom w:val="none" w:sz="0" w:space="0" w:color="auto"/>
        <w:right w:val="none" w:sz="0" w:space="0" w:color="auto"/>
      </w:divBdr>
    </w:div>
    <w:div w:id="890654125">
      <w:bodyDiv w:val="1"/>
      <w:marLeft w:val="0"/>
      <w:marRight w:val="0"/>
      <w:marTop w:val="0"/>
      <w:marBottom w:val="0"/>
      <w:divBdr>
        <w:top w:val="none" w:sz="0" w:space="0" w:color="auto"/>
        <w:left w:val="none" w:sz="0" w:space="0" w:color="auto"/>
        <w:bottom w:val="none" w:sz="0" w:space="0" w:color="auto"/>
        <w:right w:val="none" w:sz="0" w:space="0" w:color="auto"/>
      </w:divBdr>
    </w:div>
    <w:div w:id="896552075">
      <w:bodyDiv w:val="1"/>
      <w:marLeft w:val="0"/>
      <w:marRight w:val="0"/>
      <w:marTop w:val="0"/>
      <w:marBottom w:val="0"/>
      <w:divBdr>
        <w:top w:val="none" w:sz="0" w:space="0" w:color="auto"/>
        <w:left w:val="none" w:sz="0" w:space="0" w:color="auto"/>
        <w:bottom w:val="none" w:sz="0" w:space="0" w:color="auto"/>
        <w:right w:val="none" w:sz="0" w:space="0" w:color="auto"/>
      </w:divBdr>
    </w:div>
    <w:div w:id="902830940">
      <w:bodyDiv w:val="1"/>
      <w:marLeft w:val="0"/>
      <w:marRight w:val="0"/>
      <w:marTop w:val="0"/>
      <w:marBottom w:val="0"/>
      <w:divBdr>
        <w:top w:val="none" w:sz="0" w:space="0" w:color="auto"/>
        <w:left w:val="none" w:sz="0" w:space="0" w:color="auto"/>
        <w:bottom w:val="none" w:sz="0" w:space="0" w:color="auto"/>
        <w:right w:val="none" w:sz="0" w:space="0" w:color="auto"/>
      </w:divBdr>
    </w:div>
    <w:div w:id="907569447">
      <w:bodyDiv w:val="1"/>
      <w:marLeft w:val="0"/>
      <w:marRight w:val="0"/>
      <w:marTop w:val="0"/>
      <w:marBottom w:val="0"/>
      <w:divBdr>
        <w:top w:val="none" w:sz="0" w:space="0" w:color="auto"/>
        <w:left w:val="none" w:sz="0" w:space="0" w:color="auto"/>
        <w:bottom w:val="none" w:sz="0" w:space="0" w:color="auto"/>
        <w:right w:val="none" w:sz="0" w:space="0" w:color="auto"/>
      </w:divBdr>
    </w:div>
    <w:div w:id="908148471">
      <w:bodyDiv w:val="1"/>
      <w:marLeft w:val="0"/>
      <w:marRight w:val="0"/>
      <w:marTop w:val="0"/>
      <w:marBottom w:val="0"/>
      <w:divBdr>
        <w:top w:val="none" w:sz="0" w:space="0" w:color="auto"/>
        <w:left w:val="none" w:sz="0" w:space="0" w:color="auto"/>
        <w:bottom w:val="none" w:sz="0" w:space="0" w:color="auto"/>
        <w:right w:val="none" w:sz="0" w:space="0" w:color="auto"/>
      </w:divBdr>
    </w:div>
    <w:div w:id="925303340">
      <w:bodyDiv w:val="1"/>
      <w:marLeft w:val="0"/>
      <w:marRight w:val="0"/>
      <w:marTop w:val="0"/>
      <w:marBottom w:val="0"/>
      <w:divBdr>
        <w:top w:val="none" w:sz="0" w:space="0" w:color="auto"/>
        <w:left w:val="none" w:sz="0" w:space="0" w:color="auto"/>
        <w:bottom w:val="none" w:sz="0" w:space="0" w:color="auto"/>
        <w:right w:val="none" w:sz="0" w:space="0" w:color="auto"/>
      </w:divBdr>
    </w:div>
    <w:div w:id="939223449">
      <w:bodyDiv w:val="1"/>
      <w:marLeft w:val="0"/>
      <w:marRight w:val="0"/>
      <w:marTop w:val="0"/>
      <w:marBottom w:val="0"/>
      <w:divBdr>
        <w:top w:val="none" w:sz="0" w:space="0" w:color="auto"/>
        <w:left w:val="none" w:sz="0" w:space="0" w:color="auto"/>
        <w:bottom w:val="none" w:sz="0" w:space="0" w:color="auto"/>
        <w:right w:val="none" w:sz="0" w:space="0" w:color="auto"/>
      </w:divBdr>
    </w:div>
    <w:div w:id="948463880">
      <w:bodyDiv w:val="1"/>
      <w:marLeft w:val="0"/>
      <w:marRight w:val="0"/>
      <w:marTop w:val="0"/>
      <w:marBottom w:val="0"/>
      <w:divBdr>
        <w:top w:val="none" w:sz="0" w:space="0" w:color="auto"/>
        <w:left w:val="none" w:sz="0" w:space="0" w:color="auto"/>
        <w:bottom w:val="none" w:sz="0" w:space="0" w:color="auto"/>
        <w:right w:val="none" w:sz="0" w:space="0" w:color="auto"/>
      </w:divBdr>
    </w:div>
    <w:div w:id="951741865">
      <w:bodyDiv w:val="1"/>
      <w:marLeft w:val="0"/>
      <w:marRight w:val="0"/>
      <w:marTop w:val="0"/>
      <w:marBottom w:val="0"/>
      <w:divBdr>
        <w:top w:val="none" w:sz="0" w:space="0" w:color="auto"/>
        <w:left w:val="none" w:sz="0" w:space="0" w:color="auto"/>
        <w:bottom w:val="none" w:sz="0" w:space="0" w:color="auto"/>
        <w:right w:val="none" w:sz="0" w:space="0" w:color="auto"/>
      </w:divBdr>
    </w:div>
    <w:div w:id="961613483">
      <w:bodyDiv w:val="1"/>
      <w:marLeft w:val="0"/>
      <w:marRight w:val="0"/>
      <w:marTop w:val="0"/>
      <w:marBottom w:val="0"/>
      <w:divBdr>
        <w:top w:val="none" w:sz="0" w:space="0" w:color="auto"/>
        <w:left w:val="none" w:sz="0" w:space="0" w:color="auto"/>
        <w:bottom w:val="none" w:sz="0" w:space="0" w:color="auto"/>
        <w:right w:val="none" w:sz="0" w:space="0" w:color="auto"/>
      </w:divBdr>
    </w:div>
    <w:div w:id="982004979">
      <w:bodyDiv w:val="1"/>
      <w:marLeft w:val="0"/>
      <w:marRight w:val="0"/>
      <w:marTop w:val="0"/>
      <w:marBottom w:val="0"/>
      <w:divBdr>
        <w:top w:val="none" w:sz="0" w:space="0" w:color="auto"/>
        <w:left w:val="none" w:sz="0" w:space="0" w:color="auto"/>
        <w:bottom w:val="none" w:sz="0" w:space="0" w:color="auto"/>
        <w:right w:val="none" w:sz="0" w:space="0" w:color="auto"/>
      </w:divBdr>
    </w:div>
    <w:div w:id="987055562">
      <w:bodyDiv w:val="1"/>
      <w:marLeft w:val="0"/>
      <w:marRight w:val="0"/>
      <w:marTop w:val="0"/>
      <w:marBottom w:val="0"/>
      <w:divBdr>
        <w:top w:val="none" w:sz="0" w:space="0" w:color="auto"/>
        <w:left w:val="none" w:sz="0" w:space="0" w:color="auto"/>
        <w:bottom w:val="none" w:sz="0" w:space="0" w:color="auto"/>
        <w:right w:val="none" w:sz="0" w:space="0" w:color="auto"/>
      </w:divBdr>
    </w:div>
    <w:div w:id="987437853">
      <w:bodyDiv w:val="1"/>
      <w:marLeft w:val="0"/>
      <w:marRight w:val="0"/>
      <w:marTop w:val="0"/>
      <w:marBottom w:val="0"/>
      <w:divBdr>
        <w:top w:val="none" w:sz="0" w:space="0" w:color="auto"/>
        <w:left w:val="none" w:sz="0" w:space="0" w:color="auto"/>
        <w:bottom w:val="none" w:sz="0" w:space="0" w:color="auto"/>
        <w:right w:val="none" w:sz="0" w:space="0" w:color="auto"/>
      </w:divBdr>
    </w:div>
    <w:div w:id="988441750">
      <w:bodyDiv w:val="1"/>
      <w:marLeft w:val="0"/>
      <w:marRight w:val="0"/>
      <w:marTop w:val="0"/>
      <w:marBottom w:val="0"/>
      <w:divBdr>
        <w:top w:val="none" w:sz="0" w:space="0" w:color="auto"/>
        <w:left w:val="none" w:sz="0" w:space="0" w:color="auto"/>
        <w:bottom w:val="none" w:sz="0" w:space="0" w:color="auto"/>
        <w:right w:val="none" w:sz="0" w:space="0" w:color="auto"/>
      </w:divBdr>
    </w:div>
    <w:div w:id="990252250">
      <w:bodyDiv w:val="1"/>
      <w:marLeft w:val="0"/>
      <w:marRight w:val="0"/>
      <w:marTop w:val="0"/>
      <w:marBottom w:val="0"/>
      <w:divBdr>
        <w:top w:val="none" w:sz="0" w:space="0" w:color="auto"/>
        <w:left w:val="none" w:sz="0" w:space="0" w:color="auto"/>
        <w:bottom w:val="none" w:sz="0" w:space="0" w:color="auto"/>
        <w:right w:val="none" w:sz="0" w:space="0" w:color="auto"/>
      </w:divBdr>
    </w:div>
    <w:div w:id="996609129">
      <w:bodyDiv w:val="1"/>
      <w:marLeft w:val="0"/>
      <w:marRight w:val="0"/>
      <w:marTop w:val="0"/>
      <w:marBottom w:val="0"/>
      <w:divBdr>
        <w:top w:val="none" w:sz="0" w:space="0" w:color="auto"/>
        <w:left w:val="none" w:sz="0" w:space="0" w:color="auto"/>
        <w:bottom w:val="none" w:sz="0" w:space="0" w:color="auto"/>
        <w:right w:val="none" w:sz="0" w:space="0" w:color="auto"/>
      </w:divBdr>
    </w:div>
    <w:div w:id="1028483046">
      <w:bodyDiv w:val="1"/>
      <w:marLeft w:val="0"/>
      <w:marRight w:val="0"/>
      <w:marTop w:val="0"/>
      <w:marBottom w:val="0"/>
      <w:divBdr>
        <w:top w:val="none" w:sz="0" w:space="0" w:color="auto"/>
        <w:left w:val="none" w:sz="0" w:space="0" w:color="auto"/>
        <w:bottom w:val="none" w:sz="0" w:space="0" w:color="auto"/>
        <w:right w:val="none" w:sz="0" w:space="0" w:color="auto"/>
      </w:divBdr>
    </w:div>
    <w:div w:id="1031802381">
      <w:bodyDiv w:val="1"/>
      <w:marLeft w:val="0"/>
      <w:marRight w:val="0"/>
      <w:marTop w:val="0"/>
      <w:marBottom w:val="0"/>
      <w:divBdr>
        <w:top w:val="none" w:sz="0" w:space="0" w:color="auto"/>
        <w:left w:val="none" w:sz="0" w:space="0" w:color="auto"/>
        <w:bottom w:val="none" w:sz="0" w:space="0" w:color="auto"/>
        <w:right w:val="none" w:sz="0" w:space="0" w:color="auto"/>
      </w:divBdr>
    </w:div>
    <w:div w:id="1033506357">
      <w:bodyDiv w:val="1"/>
      <w:marLeft w:val="0"/>
      <w:marRight w:val="0"/>
      <w:marTop w:val="0"/>
      <w:marBottom w:val="0"/>
      <w:divBdr>
        <w:top w:val="none" w:sz="0" w:space="0" w:color="auto"/>
        <w:left w:val="none" w:sz="0" w:space="0" w:color="auto"/>
        <w:bottom w:val="none" w:sz="0" w:space="0" w:color="auto"/>
        <w:right w:val="none" w:sz="0" w:space="0" w:color="auto"/>
      </w:divBdr>
    </w:div>
    <w:div w:id="1053850822">
      <w:bodyDiv w:val="1"/>
      <w:marLeft w:val="0"/>
      <w:marRight w:val="0"/>
      <w:marTop w:val="0"/>
      <w:marBottom w:val="0"/>
      <w:divBdr>
        <w:top w:val="none" w:sz="0" w:space="0" w:color="auto"/>
        <w:left w:val="none" w:sz="0" w:space="0" w:color="auto"/>
        <w:bottom w:val="none" w:sz="0" w:space="0" w:color="auto"/>
        <w:right w:val="none" w:sz="0" w:space="0" w:color="auto"/>
      </w:divBdr>
    </w:div>
    <w:div w:id="1056856488">
      <w:bodyDiv w:val="1"/>
      <w:marLeft w:val="0"/>
      <w:marRight w:val="0"/>
      <w:marTop w:val="0"/>
      <w:marBottom w:val="0"/>
      <w:divBdr>
        <w:top w:val="none" w:sz="0" w:space="0" w:color="auto"/>
        <w:left w:val="none" w:sz="0" w:space="0" w:color="auto"/>
        <w:bottom w:val="none" w:sz="0" w:space="0" w:color="auto"/>
        <w:right w:val="none" w:sz="0" w:space="0" w:color="auto"/>
      </w:divBdr>
    </w:div>
    <w:div w:id="1063066744">
      <w:bodyDiv w:val="1"/>
      <w:marLeft w:val="0"/>
      <w:marRight w:val="0"/>
      <w:marTop w:val="0"/>
      <w:marBottom w:val="0"/>
      <w:divBdr>
        <w:top w:val="none" w:sz="0" w:space="0" w:color="auto"/>
        <w:left w:val="none" w:sz="0" w:space="0" w:color="auto"/>
        <w:bottom w:val="none" w:sz="0" w:space="0" w:color="auto"/>
        <w:right w:val="none" w:sz="0" w:space="0" w:color="auto"/>
      </w:divBdr>
    </w:div>
    <w:div w:id="1063598327">
      <w:bodyDiv w:val="1"/>
      <w:marLeft w:val="0"/>
      <w:marRight w:val="0"/>
      <w:marTop w:val="0"/>
      <w:marBottom w:val="0"/>
      <w:divBdr>
        <w:top w:val="none" w:sz="0" w:space="0" w:color="auto"/>
        <w:left w:val="none" w:sz="0" w:space="0" w:color="auto"/>
        <w:bottom w:val="none" w:sz="0" w:space="0" w:color="auto"/>
        <w:right w:val="none" w:sz="0" w:space="0" w:color="auto"/>
      </w:divBdr>
    </w:div>
    <w:div w:id="1080833703">
      <w:bodyDiv w:val="1"/>
      <w:marLeft w:val="0"/>
      <w:marRight w:val="0"/>
      <w:marTop w:val="0"/>
      <w:marBottom w:val="0"/>
      <w:divBdr>
        <w:top w:val="none" w:sz="0" w:space="0" w:color="auto"/>
        <w:left w:val="none" w:sz="0" w:space="0" w:color="auto"/>
        <w:bottom w:val="none" w:sz="0" w:space="0" w:color="auto"/>
        <w:right w:val="none" w:sz="0" w:space="0" w:color="auto"/>
      </w:divBdr>
    </w:div>
    <w:div w:id="1091895456">
      <w:bodyDiv w:val="1"/>
      <w:marLeft w:val="0"/>
      <w:marRight w:val="0"/>
      <w:marTop w:val="0"/>
      <w:marBottom w:val="0"/>
      <w:divBdr>
        <w:top w:val="none" w:sz="0" w:space="0" w:color="auto"/>
        <w:left w:val="none" w:sz="0" w:space="0" w:color="auto"/>
        <w:bottom w:val="none" w:sz="0" w:space="0" w:color="auto"/>
        <w:right w:val="none" w:sz="0" w:space="0" w:color="auto"/>
      </w:divBdr>
    </w:div>
    <w:div w:id="1113358073">
      <w:bodyDiv w:val="1"/>
      <w:marLeft w:val="0"/>
      <w:marRight w:val="0"/>
      <w:marTop w:val="0"/>
      <w:marBottom w:val="0"/>
      <w:divBdr>
        <w:top w:val="none" w:sz="0" w:space="0" w:color="auto"/>
        <w:left w:val="none" w:sz="0" w:space="0" w:color="auto"/>
        <w:bottom w:val="none" w:sz="0" w:space="0" w:color="auto"/>
        <w:right w:val="none" w:sz="0" w:space="0" w:color="auto"/>
      </w:divBdr>
    </w:div>
    <w:div w:id="1124813118">
      <w:bodyDiv w:val="1"/>
      <w:marLeft w:val="0"/>
      <w:marRight w:val="0"/>
      <w:marTop w:val="0"/>
      <w:marBottom w:val="0"/>
      <w:divBdr>
        <w:top w:val="none" w:sz="0" w:space="0" w:color="auto"/>
        <w:left w:val="none" w:sz="0" w:space="0" w:color="auto"/>
        <w:bottom w:val="none" w:sz="0" w:space="0" w:color="auto"/>
        <w:right w:val="none" w:sz="0" w:space="0" w:color="auto"/>
      </w:divBdr>
    </w:div>
    <w:div w:id="1129282352">
      <w:bodyDiv w:val="1"/>
      <w:marLeft w:val="0"/>
      <w:marRight w:val="0"/>
      <w:marTop w:val="0"/>
      <w:marBottom w:val="0"/>
      <w:divBdr>
        <w:top w:val="none" w:sz="0" w:space="0" w:color="auto"/>
        <w:left w:val="none" w:sz="0" w:space="0" w:color="auto"/>
        <w:bottom w:val="none" w:sz="0" w:space="0" w:color="auto"/>
        <w:right w:val="none" w:sz="0" w:space="0" w:color="auto"/>
      </w:divBdr>
    </w:div>
    <w:div w:id="1130366599">
      <w:bodyDiv w:val="1"/>
      <w:marLeft w:val="0"/>
      <w:marRight w:val="0"/>
      <w:marTop w:val="0"/>
      <w:marBottom w:val="0"/>
      <w:divBdr>
        <w:top w:val="none" w:sz="0" w:space="0" w:color="auto"/>
        <w:left w:val="none" w:sz="0" w:space="0" w:color="auto"/>
        <w:bottom w:val="none" w:sz="0" w:space="0" w:color="auto"/>
        <w:right w:val="none" w:sz="0" w:space="0" w:color="auto"/>
      </w:divBdr>
    </w:div>
    <w:div w:id="1137257946">
      <w:bodyDiv w:val="1"/>
      <w:marLeft w:val="0"/>
      <w:marRight w:val="0"/>
      <w:marTop w:val="0"/>
      <w:marBottom w:val="0"/>
      <w:divBdr>
        <w:top w:val="none" w:sz="0" w:space="0" w:color="auto"/>
        <w:left w:val="none" w:sz="0" w:space="0" w:color="auto"/>
        <w:bottom w:val="none" w:sz="0" w:space="0" w:color="auto"/>
        <w:right w:val="none" w:sz="0" w:space="0" w:color="auto"/>
      </w:divBdr>
    </w:div>
    <w:div w:id="1175682803">
      <w:bodyDiv w:val="1"/>
      <w:marLeft w:val="0"/>
      <w:marRight w:val="0"/>
      <w:marTop w:val="0"/>
      <w:marBottom w:val="0"/>
      <w:divBdr>
        <w:top w:val="none" w:sz="0" w:space="0" w:color="auto"/>
        <w:left w:val="none" w:sz="0" w:space="0" w:color="auto"/>
        <w:bottom w:val="none" w:sz="0" w:space="0" w:color="auto"/>
        <w:right w:val="none" w:sz="0" w:space="0" w:color="auto"/>
      </w:divBdr>
    </w:div>
    <w:div w:id="1198545495">
      <w:bodyDiv w:val="1"/>
      <w:marLeft w:val="0"/>
      <w:marRight w:val="0"/>
      <w:marTop w:val="0"/>
      <w:marBottom w:val="0"/>
      <w:divBdr>
        <w:top w:val="none" w:sz="0" w:space="0" w:color="auto"/>
        <w:left w:val="none" w:sz="0" w:space="0" w:color="auto"/>
        <w:bottom w:val="none" w:sz="0" w:space="0" w:color="auto"/>
        <w:right w:val="none" w:sz="0" w:space="0" w:color="auto"/>
      </w:divBdr>
    </w:div>
    <w:div w:id="1207374938">
      <w:bodyDiv w:val="1"/>
      <w:marLeft w:val="0"/>
      <w:marRight w:val="0"/>
      <w:marTop w:val="0"/>
      <w:marBottom w:val="0"/>
      <w:divBdr>
        <w:top w:val="none" w:sz="0" w:space="0" w:color="auto"/>
        <w:left w:val="none" w:sz="0" w:space="0" w:color="auto"/>
        <w:bottom w:val="none" w:sz="0" w:space="0" w:color="auto"/>
        <w:right w:val="none" w:sz="0" w:space="0" w:color="auto"/>
      </w:divBdr>
    </w:div>
    <w:div w:id="1245332769">
      <w:bodyDiv w:val="1"/>
      <w:marLeft w:val="0"/>
      <w:marRight w:val="0"/>
      <w:marTop w:val="0"/>
      <w:marBottom w:val="0"/>
      <w:divBdr>
        <w:top w:val="none" w:sz="0" w:space="0" w:color="auto"/>
        <w:left w:val="none" w:sz="0" w:space="0" w:color="auto"/>
        <w:bottom w:val="none" w:sz="0" w:space="0" w:color="auto"/>
        <w:right w:val="none" w:sz="0" w:space="0" w:color="auto"/>
      </w:divBdr>
    </w:div>
    <w:div w:id="1254164395">
      <w:bodyDiv w:val="1"/>
      <w:marLeft w:val="0"/>
      <w:marRight w:val="0"/>
      <w:marTop w:val="0"/>
      <w:marBottom w:val="0"/>
      <w:divBdr>
        <w:top w:val="none" w:sz="0" w:space="0" w:color="auto"/>
        <w:left w:val="none" w:sz="0" w:space="0" w:color="auto"/>
        <w:bottom w:val="none" w:sz="0" w:space="0" w:color="auto"/>
        <w:right w:val="none" w:sz="0" w:space="0" w:color="auto"/>
      </w:divBdr>
    </w:div>
    <w:div w:id="1257061084">
      <w:bodyDiv w:val="1"/>
      <w:marLeft w:val="0"/>
      <w:marRight w:val="0"/>
      <w:marTop w:val="0"/>
      <w:marBottom w:val="0"/>
      <w:divBdr>
        <w:top w:val="none" w:sz="0" w:space="0" w:color="auto"/>
        <w:left w:val="none" w:sz="0" w:space="0" w:color="auto"/>
        <w:bottom w:val="none" w:sz="0" w:space="0" w:color="auto"/>
        <w:right w:val="none" w:sz="0" w:space="0" w:color="auto"/>
      </w:divBdr>
    </w:div>
    <w:div w:id="1260602529">
      <w:bodyDiv w:val="1"/>
      <w:marLeft w:val="0"/>
      <w:marRight w:val="0"/>
      <w:marTop w:val="0"/>
      <w:marBottom w:val="0"/>
      <w:divBdr>
        <w:top w:val="none" w:sz="0" w:space="0" w:color="auto"/>
        <w:left w:val="none" w:sz="0" w:space="0" w:color="auto"/>
        <w:bottom w:val="none" w:sz="0" w:space="0" w:color="auto"/>
        <w:right w:val="none" w:sz="0" w:space="0" w:color="auto"/>
      </w:divBdr>
    </w:div>
    <w:div w:id="1286230182">
      <w:bodyDiv w:val="1"/>
      <w:marLeft w:val="0"/>
      <w:marRight w:val="0"/>
      <w:marTop w:val="0"/>
      <w:marBottom w:val="0"/>
      <w:divBdr>
        <w:top w:val="none" w:sz="0" w:space="0" w:color="auto"/>
        <w:left w:val="none" w:sz="0" w:space="0" w:color="auto"/>
        <w:bottom w:val="none" w:sz="0" w:space="0" w:color="auto"/>
        <w:right w:val="none" w:sz="0" w:space="0" w:color="auto"/>
      </w:divBdr>
    </w:div>
    <w:div w:id="1311179062">
      <w:bodyDiv w:val="1"/>
      <w:marLeft w:val="0"/>
      <w:marRight w:val="0"/>
      <w:marTop w:val="0"/>
      <w:marBottom w:val="0"/>
      <w:divBdr>
        <w:top w:val="none" w:sz="0" w:space="0" w:color="auto"/>
        <w:left w:val="none" w:sz="0" w:space="0" w:color="auto"/>
        <w:bottom w:val="none" w:sz="0" w:space="0" w:color="auto"/>
        <w:right w:val="none" w:sz="0" w:space="0" w:color="auto"/>
      </w:divBdr>
    </w:div>
    <w:div w:id="1350792695">
      <w:bodyDiv w:val="1"/>
      <w:marLeft w:val="0"/>
      <w:marRight w:val="0"/>
      <w:marTop w:val="0"/>
      <w:marBottom w:val="0"/>
      <w:divBdr>
        <w:top w:val="none" w:sz="0" w:space="0" w:color="auto"/>
        <w:left w:val="none" w:sz="0" w:space="0" w:color="auto"/>
        <w:bottom w:val="none" w:sz="0" w:space="0" w:color="auto"/>
        <w:right w:val="none" w:sz="0" w:space="0" w:color="auto"/>
      </w:divBdr>
    </w:div>
    <w:div w:id="1413627464">
      <w:bodyDiv w:val="1"/>
      <w:marLeft w:val="0"/>
      <w:marRight w:val="0"/>
      <w:marTop w:val="0"/>
      <w:marBottom w:val="0"/>
      <w:divBdr>
        <w:top w:val="none" w:sz="0" w:space="0" w:color="auto"/>
        <w:left w:val="none" w:sz="0" w:space="0" w:color="auto"/>
        <w:bottom w:val="none" w:sz="0" w:space="0" w:color="auto"/>
        <w:right w:val="none" w:sz="0" w:space="0" w:color="auto"/>
      </w:divBdr>
    </w:div>
    <w:div w:id="1464419449">
      <w:bodyDiv w:val="1"/>
      <w:marLeft w:val="0"/>
      <w:marRight w:val="0"/>
      <w:marTop w:val="0"/>
      <w:marBottom w:val="0"/>
      <w:divBdr>
        <w:top w:val="none" w:sz="0" w:space="0" w:color="auto"/>
        <w:left w:val="none" w:sz="0" w:space="0" w:color="auto"/>
        <w:bottom w:val="none" w:sz="0" w:space="0" w:color="auto"/>
        <w:right w:val="none" w:sz="0" w:space="0" w:color="auto"/>
      </w:divBdr>
    </w:div>
    <w:div w:id="1477918384">
      <w:bodyDiv w:val="1"/>
      <w:marLeft w:val="0"/>
      <w:marRight w:val="0"/>
      <w:marTop w:val="0"/>
      <w:marBottom w:val="0"/>
      <w:divBdr>
        <w:top w:val="none" w:sz="0" w:space="0" w:color="auto"/>
        <w:left w:val="none" w:sz="0" w:space="0" w:color="auto"/>
        <w:bottom w:val="none" w:sz="0" w:space="0" w:color="auto"/>
        <w:right w:val="none" w:sz="0" w:space="0" w:color="auto"/>
      </w:divBdr>
    </w:div>
    <w:div w:id="1484156030">
      <w:bodyDiv w:val="1"/>
      <w:marLeft w:val="0"/>
      <w:marRight w:val="0"/>
      <w:marTop w:val="0"/>
      <w:marBottom w:val="0"/>
      <w:divBdr>
        <w:top w:val="none" w:sz="0" w:space="0" w:color="auto"/>
        <w:left w:val="none" w:sz="0" w:space="0" w:color="auto"/>
        <w:bottom w:val="none" w:sz="0" w:space="0" w:color="auto"/>
        <w:right w:val="none" w:sz="0" w:space="0" w:color="auto"/>
      </w:divBdr>
    </w:div>
    <w:div w:id="1484390617">
      <w:bodyDiv w:val="1"/>
      <w:marLeft w:val="0"/>
      <w:marRight w:val="0"/>
      <w:marTop w:val="0"/>
      <w:marBottom w:val="0"/>
      <w:divBdr>
        <w:top w:val="none" w:sz="0" w:space="0" w:color="auto"/>
        <w:left w:val="none" w:sz="0" w:space="0" w:color="auto"/>
        <w:bottom w:val="none" w:sz="0" w:space="0" w:color="auto"/>
        <w:right w:val="none" w:sz="0" w:space="0" w:color="auto"/>
      </w:divBdr>
    </w:div>
    <w:div w:id="1485471389">
      <w:bodyDiv w:val="1"/>
      <w:marLeft w:val="0"/>
      <w:marRight w:val="0"/>
      <w:marTop w:val="0"/>
      <w:marBottom w:val="0"/>
      <w:divBdr>
        <w:top w:val="none" w:sz="0" w:space="0" w:color="auto"/>
        <w:left w:val="none" w:sz="0" w:space="0" w:color="auto"/>
        <w:bottom w:val="none" w:sz="0" w:space="0" w:color="auto"/>
        <w:right w:val="none" w:sz="0" w:space="0" w:color="auto"/>
      </w:divBdr>
    </w:div>
    <w:div w:id="1514566430">
      <w:bodyDiv w:val="1"/>
      <w:marLeft w:val="0"/>
      <w:marRight w:val="0"/>
      <w:marTop w:val="0"/>
      <w:marBottom w:val="0"/>
      <w:divBdr>
        <w:top w:val="none" w:sz="0" w:space="0" w:color="auto"/>
        <w:left w:val="none" w:sz="0" w:space="0" w:color="auto"/>
        <w:bottom w:val="none" w:sz="0" w:space="0" w:color="auto"/>
        <w:right w:val="none" w:sz="0" w:space="0" w:color="auto"/>
      </w:divBdr>
    </w:div>
    <w:div w:id="1529297232">
      <w:bodyDiv w:val="1"/>
      <w:marLeft w:val="0"/>
      <w:marRight w:val="0"/>
      <w:marTop w:val="0"/>
      <w:marBottom w:val="0"/>
      <w:divBdr>
        <w:top w:val="none" w:sz="0" w:space="0" w:color="auto"/>
        <w:left w:val="none" w:sz="0" w:space="0" w:color="auto"/>
        <w:bottom w:val="none" w:sz="0" w:space="0" w:color="auto"/>
        <w:right w:val="none" w:sz="0" w:space="0" w:color="auto"/>
      </w:divBdr>
    </w:div>
    <w:div w:id="1534809707">
      <w:bodyDiv w:val="1"/>
      <w:marLeft w:val="0"/>
      <w:marRight w:val="0"/>
      <w:marTop w:val="0"/>
      <w:marBottom w:val="0"/>
      <w:divBdr>
        <w:top w:val="none" w:sz="0" w:space="0" w:color="auto"/>
        <w:left w:val="none" w:sz="0" w:space="0" w:color="auto"/>
        <w:bottom w:val="none" w:sz="0" w:space="0" w:color="auto"/>
        <w:right w:val="none" w:sz="0" w:space="0" w:color="auto"/>
      </w:divBdr>
    </w:div>
    <w:div w:id="1540430064">
      <w:bodyDiv w:val="1"/>
      <w:marLeft w:val="0"/>
      <w:marRight w:val="0"/>
      <w:marTop w:val="0"/>
      <w:marBottom w:val="0"/>
      <w:divBdr>
        <w:top w:val="none" w:sz="0" w:space="0" w:color="auto"/>
        <w:left w:val="none" w:sz="0" w:space="0" w:color="auto"/>
        <w:bottom w:val="none" w:sz="0" w:space="0" w:color="auto"/>
        <w:right w:val="none" w:sz="0" w:space="0" w:color="auto"/>
      </w:divBdr>
    </w:div>
    <w:div w:id="1547182244">
      <w:bodyDiv w:val="1"/>
      <w:marLeft w:val="0"/>
      <w:marRight w:val="0"/>
      <w:marTop w:val="0"/>
      <w:marBottom w:val="0"/>
      <w:divBdr>
        <w:top w:val="none" w:sz="0" w:space="0" w:color="auto"/>
        <w:left w:val="none" w:sz="0" w:space="0" w:color="auto"/>
        <w:bottom w:val="none" w:sz="0" w:space="0" w:color="auto"/>
        <w:right w:val="none" w:sz="0" w:space="0" w:color="auto"/>
      </w:divBdr>
    </w:div>
    <w:div w:id="1556507624">
      <w:bodyDiv w:val="1"/>
      <w:marLeft w:val="0"/>
      <w:marRight w:val="0"/>
      <w:marTop w:val="0"/>
      <w:marBottom w:val="0"/>
      <w:divBdr>
        <w:top w:val="none" w:sz="0" w:space="0" w:color="auto"/>
        <w:left w:val="none" w:sz="0" w:space="0" w:color="auto"/>
        <w:bottom w:val="none" w:sz="0" w:space="0" w:color="auto"/>
        <w:right w:val="none" w:sz="0" w:space="0" w:color="auto"/>
      </w:divBdr>
    </w:div>
    <w:div w:id="1567107752">
      <w:bodyDiv w:val="1"/>
      <w:marLeft w:val="0"/>
      <w:marRight w:val="0"/>
      <w:marTop w:val="0"/>
      <w:marBottom w:val="0"/>
      <w:divBdr>
        <w:top w:val="none" w:sz="0" w:space="0" w:color="auto"/>
        <w:left w:val="none" w:sz="0" w:space="0" w:color="auto"/>
        <w:bottom w:val="none" w:sz="0" w:space="0" w:color="auto"/>
        <w:right w:val="none" w:sz="0" w:space="0" w:color="auto"/>
      </w:divBdr>
    </w:div>
    <w:div w:id="1567688437">
      <w:bodyDiv w:val="1"/>
      <w:marLeft w:val="0"/>
      <w:marRight w:val="0"/>
      <w:marTop w:val="0"/>
      <w:marBottom w:val="0"/>
      <w:divBdr>
        <w:top w:val="none" w:sz="0" w:space="0" w:color="auto"/>
        <w:left w:val="none" w:sz="0" w:space="0" w:color="auto"/>
        <w:bottom w:val="none" w:sz="0" w:space="0" w:color="auto"/>
        <w:right w:val="none" w:sz="0" w:space="0" w:color="auto"/>
      </w:divBdr>
      <w:divsChild>
        <w:div w:id="1342120194">
          <w:marLeft w:val="0"/>
          <w:marRight w:val="0"/>
          <w:marTop w:val="0"/>
          <w:marBottom w:val="0"/>
          <w:divBdr>
            <w:top w:val="none" w:sz="0" w:space="0" w:color="auto"/>
            <w:left w:val="none" w:sz="0" w:space="0" w:color="auto"/>
            <w:bottom w:val="none" w:sz="0" w:space="0" w:color="auto"/>
            <w:right w:val="none" w:sz="0" w:space="0" w:color="auto"/>
          </w:divBdr>
        </w:div>
      </w:divsChild>
    </w:div>
    <w:div w:id="1571577946">
      <w:bodyDiv w:val="1"/>
      <w:marLeft w:val="0"/>
      <w:marRight w:val="0"/>
      <w:marTop w:val="0"/>
      <w:marBottom w:val="0"/>
      <w:divBdr>
        <w:top w:val="none" w:sz="0" w:space="0" w:color="auto"/>
        <w:left w:val="none" w:sz="0" w:space="0" w:color="auto"/>
        <w:bottom w:val="none" w:sz="0" w:space="0" w:color="auto"/>
        <w:right w:val="none" w:sz="0" w:space="0" w:color="auto"/>
      </w:divBdr>
    </w:div>
    <w:div w:id="1574850229">
      <w:bodyDiv w:val="1"/>
      <w:marLeft w:val="0"/>
      <w:marRight w:val="0"/>
      <w:marTop w:val="0"/>
      <w:marBottom w:val="0"/>
      <w:divBdr>
        <w:top w:val="none" w:sz="0" w:space="0" w:color="auto"/>
        <w:left w:val="none" w:sz="0" w:space="0" w:color="auto"/>
        <w:bottom w:val="none" w:sz="0" w:space="0" w:color="auto"/>
        <w:right w:val="none" w:sz="0" w:space="0" w:color="auto"/>
      </w:divBdr>
    </w:div>
    <w:div w:id="1587038600">
      <w:bodyDiv w:val="1"/>
      <w:marLeft w:val="0"/>
      <w:marRight w:val="0"/>
      <w:marTop w:val="0"/>
      <w:marBottom w:val="0"/>
      <w:divBdr>
        <w:top w:val="none" w:sz="0" w:space="0" w:color="auto"/>
        <w:left w:val="none" w:sz="0" w:space="0" w:color="auto"/>
        <w:bottom w:val="none" w:sz="0" w:space="0" w:color="auto"/>
        <w:right w:val="none" w:sz="0" w:space="0" w:color="auto"/>
      </w:divBdr>
    </w:div>
    <w:div w:id="1590694467">
      <w:bodyDiv w:val="1"/>
      <w:marLeft w:val="0"/>
      <w:marRight w:val="0"/>
      <w:marTop w:val="0"/>
      <w:marBottom w:val="0"/>
      <w:divBdr>
        <w:top w:val="none" w:sz="0" w:space="0" w:color="auto"/>
        <w:left w:val="none" w:sz="0" w:space="0" w:color="auto"/>
        <w:bottom w:val="none" w:sz="0" w:space="0" w:color="auto"/>
        <w:right w:val="none" w:sz="0" w:space="0" w:color="auto"/>
      </w:divBdr>
      <w:divsChild>
        <w:div w:id="880363898">
          <w:marLeft w:val="0"/>
          <w:marRight w:val="0"/>
          <w:marTop w:val="0"/>
          <w:marBottom w:val="0"/>
          <w:divBdr>
            <w:top w:val="none" w:sz="0" w:space="0" w:color="auto"/>
            <w:left w:val="none" w:sz="0" w:space="0" w:color="auto"/>
            <w:bottom w:val="none" w:sz="0" w:space="0" w:color="auto"/>
            <w:right w:val="none" w:sz="0" w:space="0" w:color="auto"/>
          </w:divBdr>
        </w:div>
      </w:divsChild>
    </w:div>
    <w:div w:id="1607537222">
      <w:bodyDiv w:val="1"/>
      <w:marLeft w:val="0"/>
      <w:marRight w:val="0"/>
      <w:marTop w:val="0"/>
      <w:marBottom w:val="0"/>
      <w:divBdr>
        <w:top w:val="none" w:sz="0" w:space="0" w:color="auto"/>
        <w:left w:val="none" w:sz="0" w:space="0" w:color="auto"/>
        <w:bottom w:val="none" w:sz="0" w:space="0" w:color="auto"/>
        <w:right w:val="none" w:sz="0" w:space="0" w:color="auto"/>
      </w:divBdr>
    </w:div>
    <w:div w:id="1613434133">
      <w:bodyDiv w:val="1"/>
      <w:marLeft w:val="0"/>
      <w:marRight w:val="0"/>
      <w:marTop w:val="0"/>
      <w:marBottom w:val="0"/>
      <w:divBdr>
        <w:top w:val="none" w:sz="0" w:space="0" w:color="auto"/>
        <w:left w:val="none" w:sz="0" w:space="0" w:color="auto"/>
        <w:bottom w:val="none" w:sz="0" w:space="0" w:color="auto"/>
        <w:right w:val="none" w:sz="0" w:space="0" w:color="auto"/>
      </w:divBdr>
    </w:div>
    <w:div w:id="1623153746">
      <w:bodyDiv w:val="1"/>
      <w:marLeft w:val="0"/>
      <w:marRight w:val="0"/>
      <w:marTop w:val="0"/>
      <w:marBottom w:val="0"/>
      <w:divBdr>
        <w:top w:val="none" w:sz="0" w:space="0" w:color="auto"/>
        <w:left w:val="none" w:sz="0" w:space="0" w:color="auto"/>
        <w:bottom w:val="none" w:sz="0" w:space="0" w:color="auto"/>
        <w:right w:val="none" w:sz="0" w:space="0" w:color="auto"/>
      </w:divBdr>
    </w:div>
    <w:div w:id="1677805956">
      <w:bodyDiv w:val="1"/>
      <w:marLeft w:val="0"/>
      <w:marRight w:val="0"/>
      <w:marTop w:val="0"/>
      <w:marBottom w:val="0"/>
      <w:divBdr>
        <w:top w:val="none" w:sz="0" w:space="0" w:color="auto"/>
        <w:left w:val="none" w:sz="0" w:space="0" w:color="auto"/>
        <w:bottom w:val="none" w:sz="0" w:space="0" w:color="auto"/>
        <w:right w:val="none" w:sz="0" w:space="0" w:color="auto"/>
      </w:divBdr>
    </w:div>
    <w:div w:id="1693996220">
      <w:bodyDiv w:val="1"/>
      <w:marLeft w:val="0"/>
      <w:marRight w:val="0"/>
      <w:marTop w:val="0"/>
      <w:marBottom w:val="0"/>
      <w:divBdr>
        <w:top w:val="none" w:sz="0" w:space="0" w:color="auto"/>
        <w:left w:val="none" w:sz="0" w:space="0" w:color="auto"/>
        <w:bottom w:val="none" w:sz="0" w:space="0" w:color="auto"/>
        <w:right w:val="none" w:sz="0" w:space="0" w:color="auto"/>
      </w:divBdr>
    </w:div>
    <w:div w:id="1699768442">
      <w:bodyDiv w:val="1"/>
      <w:marLeft w:val="0"/>
      <w:marRight w:val="0"/>
      <w:marTop w:val="0"/>
      <w:marBottom w:val="0"/>
      <w:divBdr>
        <w:top w:val="none" w:sz="0" w:space="0" w:color="auto"/>
        <w:left w:val="none" w:sz="0" w:space="0" w:color="auto"/>
        <w:bottom w:val="none" w:sz="0" w:space="0" w:color="auto"/>
        <w:right w:val="none" w:sz="0" w:space="0" w:color="auto"/>
      </w:divBdr>
    </w:div>
    <w:div w:id="1714692693">
      <w:bodyDiv w:val="1"/>
      <w:marLeft w:val="0"/>
      <w:marRight w:val="0"/>
      <w:marTop w:val="0"/>
      <w:marBottom w:val="0"/>
      <w:divBdr>
        <w:top w:val="none" w:sz="0" w:space="0" w:color="auto"/>
        <w:left w:val="none" w:sz="0" w:space="0" w:color="auto"/>
        <w:bottom w:val="none" w:sz="0" w:space="0" w:color="auto"/>
        <w:right w:val="none" w:sz="0" w:space="0" w:color="auto"/>
      </w:divBdr>
    </w:div>
    <w:div w:id="1723015140">
      <w:bodyDiv w:val="1"/>
      <w:marLeft w:val="0"/>
      <w:marRight w:val="0"/>
      <w:marTop w:val="0"/>
      <w:marBottom w:val="0"/>
      <w:divBdr>
        <w:top w:val="none" w:sz="0" w:space="0" w:color="auto"/>
        <w:left w:val="none" w:sz="0" w:space="0" w:color="auto"/>
        <w:bottom w:val="none" w:sz="0" w:space="0" w:color="auto"/>
        <w:right w:val="none" w:sz="0" w:space="0" w:color="auto"/>
      </w:divBdr>
    </w:div>
    <w:div w:id="1723600391">
      <w:bodyDiv w:val="1"/>
      <w:marLeft w:val="0"/>
      <w:marRight w:val="0"/>
      <w:marTop w:val="0"/>
      <w:marBottom w:val="0"/>
      <w:divBdr>
        <w:top w:val="none" w:sz="0" w:space="0" w:color="auto"/>
        <w:left w:val="none" w:sz="0" w:space="0" w:color="auto"/>
        <w:bottom w:val="none" w:sz="0" w:space="0" w:color="auto"/>
        <w:right w:val="none" w:sz="0" w:space="0" w:color="auto"/>
      </w:divBdr>
    </w:div>
    <w:div w:id="1727797257">
      <w:bodyDiv w:val="1"/>
      <w:marLeft w:val="0"/>
      <w:marRight w:val="0"/>
      <w:marTop w:val="0"/>
      <w:marBottom w:val="0"/>
      <w:divBdr>
        <w:top w:val="none" w:sz="0" w:space="0" w:color="auto"/>
        <w:left w:val="none" w:sz="0" w:space="0" w:color="auto"/>
        <w:bottom w:val="none" w:sz="0" w:space="0" w:color="auto"/>
        <w:right w:val="none" w:sz="0" w:space="0" w:color="auto"/>
      </w:divBdr>
    </w:div>
    <w:div w:id="1731076327">
      <w:bodyDiv w:val="1"/>
      <w:marLeft w:val="0"/>
      <w:marRight w:val="0"/>
      <w:marTop w:val="0"/>
      <w:marBottom w:val="0"/>
      <w:divBdr>
        <w:top w:val="none" w:sz="0" w:space="0" w:color="auto"/>
        <w:left w:val="none" w:sz="0" w:space="0" w:color="auto"/>
        <w:bottom w:val="none" w:sz="0" w:space="0" w:color="auto"/>
        <w:right w:val="none" w:sz="0" w:space="0" w:color="auto"/>
      </w:divBdr>
    </w:div>
    <w:div w:id="1759984861">
      <w:bodyDiv w:val="1"/>
      <w:marLeft w:val="0"/>
      <w:marRight w:val="0"/>
      <w:marTop w:val="0"/>
      <w:marBottom w:val="0"/>
      <w:divBdr>
        <w:top w:val="none" w:sz="0" w:space="0" w:color="auto"/>
        <w:left w:val="none" w:sz="0" w:space="0" w:color="auto"/>
        <w:bottom w:val="none" w:sz="0" w:space="0" w:color="auto"/>
        <w:right w:val="none" w:sz="0" w:space="0" w:color="auto"/>
      </w:divBdr>
    </w:div>
    <w:div w:id="1811904115">
      <w:bodyDiv w:val="1"/>
      <w:marLeft w:val="0"/>
      <w:marRight w:val="0"/>
      <w:marTop w:val="0"/>
      <w:marBottom w:val="0"/>
      <w:divBdr>
        <w:top w:val="none" w:sz="0" w:space="0" w:color="auto"/>
        <w:left w:val="none" w:sz="0" w:space="0" w:color="auto"/>
        <w:bottom w:val="none" w:sz="0" w:space="0" w:color="auto"/>
        <w:right w:val="none" w:sz="0" w:space="0" w:color="auto"/>
      </w:divBdr>
    </w:div>
    <w:div w:id="1821115717">
      <w:bodyDiv w:val="1"/>
      <w:marLeft w:val="0"/>
      <w:marRight w:val="0"/>
      <w:marTop w:val="0"/>
      <w:marBottom w:val="0"/>
      <w:divBdr>
        <w:top w:val="none" w:sz="0" w:space="0" w:color="auto"/>
        <w:left w:val="none" w:sz="0" w:space="0" w:color="auto"/>
        <w:bottom w:val="none" w:sz="0" w:space="0" w:color="auto"/>
        <w:right w:val="none" w:sz="0" w:space="0" w:color="auto"/>
      </w:divBdr>
    </w:div>
    <w:div w:id="1828201019">
      <w:bodyDiv w:val="1"/>
      <w:marLeft w:val="0"/>
      <w:marRight w:val="0"/>
      <w:marTop w:val="0"/>
      <w:marBottom w:val="0"/>
      <w:divBdr>
        <w:top w:val="none" w:sz="0" w:space="0" w:color="auto"/>
        <w:left w:val="none" w:sz="0" w:space="0" w:color="auto"/>
        <w:bottom w:val="none" w:sz="0" w:space="0" w:color="auto"/>
        <w:right w:val="none" w:sz="0" w:space="0" w:color="auto"/>
      </w:divBdr>
    </w:div>
    <w:div w:id="1830755585">
      <w:bodyDiv w:val="1"/>
      <w:marLeft w:val="0"/>
      <w:marRight w:val="0"/>
      <w:marTop w:val="0"/>
      <w:marBottom w:val="0"/>
      <w:divBdr>
        <w:top w:val="none" w:sz="0" w:space="0" w:color="auto"/>
        <w:left w:val="none" w:sz="0" w:space="0" w:color="auto"/>
        <w:bottom w:val="none" w:sz="0" w:space="0" w:color="auto"/>
        <w:right w:val="none" w:sz="0" w:space="0" w:color="auto"/>
      </w:divBdr>
    </w:div>
    <w:div w:id="1831407850">
      <w:bodyDiv w:val="1"/>
      <w:marLeft w:val="0"/>
      <w:marRight w:val="0"/>
      <w:marTop w:val="0"/>
      <w:marBottom w:val="0"/>
      <w:divBdr>
        <w:top w:val="none" w:sz="0" w:space="0" w:color="auto"/>
        <w:left w:val="none" w:sz="0" w:space="0" w:color="auto"/>
        <w:bottom w:val="none" w:sz="0" w:space="0" w:color="auto"/>
        <w:right w:val="none" w:sz="0" w:space="0" w:color="auto"/>
      </w:divBdr>
    </w:div>
    <w:div w:id="1858418964">
      <w:bodyDiv w:val="1"/>
      <w:marLeft w:val="0"/>
      <w:marRight w:val="0"/>
      <w:marTop w:val="0"/>
      <w:marBottom w:val="0"/>
      <w:divBdr>
        <w:top w:val="none" w:sz="0" w:space="0" w:color="auto"/>
        <w:left w:val="none" w:sz="0" w:space="0" w:color="auto"/>
        <w:bottom w:val="none" w:sz="0" w:space="0" w:color="auto"/>
        <w:right w:val="none" w:sz="0" w:space="0" w:color="auto"/>
      </w:divBdr>
    </w:div>
    <w:div w:id="1925414761">
      <w:bodyDiv w:val="1"/>
      <w:marLeft w:val="0"/>
      <w:marRight w:val="0"/>
      <w:marTop w:val="0"/>
      <w:marBottom w:val="0"/>
      <w:divBdr>
        <w:top w:val="none" w:sz="0" w:space="0" w:color="auto"/>
        <w:left w:val="none" w:sz="0" w:space="0" w:color="auto"/>
        <w:bottom w:val="none" w:sz="0" w:space="0" w:color="auto"/>
        <w:right w:val="none" w:sz="0" w:space="0" w:color="auto"/>
      </w:divBdr>
    </w:div>
    <w:div w:id="1962301490">
      <w:bodyDiv w:val="1"/>
      <w:marLeft w:val="0"/>
      <w:marRight w:val="0"/>
      <w:marTop w:val="0"/>
      <w:marBottom w:val="0"/>
      <w:divBdr>
        <w:top w:val="none" w:sz="0" w:space="0" w:color="auto"/>
        <w:left w:val="none" w:sz="0" w:space="0" w:color="auto"/>
        <w:bottom w:val="none" w:sz="0" w:space="0" w:color="auto"/>
        <w:right w:val="none" w:sz="0" w:space="0" w:color="auto"/>
      </w:divBdr>
    </w:div>
    <w:div w:id="1977027250">
      <w:bodyDiv w:val="1"/>
      <w:marLeft w:val="0"/>
      <w:marRight w:val="0"/>
      <w:marTop w:val="0"/>
      <w:marBottom w:val="0"/>
      <w:divBdr>
        <w:top w:val="none" w:sz="0" w:space="0" w:color="auto"/>
        <w:left w:val="none" w:sz="0" w:space="0" w:color="auto"/>
        <w:bottom w:val="none" w:sz="0" w:space="0" w:color="auto"/>
        <w:right w:val="none" w:sz="0" w:space="0" w:color="auto"/>
      </w:divBdr>
    </w:div>
    <w:div w:id="1988898006">
      <w:bodyDiv w:val="1"/>
      <w:marLeft w:val="0"/>
      <w:marRight w:val="0"/>
      <w:marTop w:val="0"/>
      <w:marBottom w:val="0"/>
      <w:divBdr>
        <w:top w:val="none" w:sz="0" w:space="0" w:color="auto"/>
        <w:left w:val="none" w:sz="0" w:space="0" w:color="auto"/>
        <w:bottom w:val="none" w:sz="0" w:space="0" w:color="auto"/>
        <w:right w:val="none" w:sz="0" w:space="0" w:color="auto"/>
      </w:divBdr>
    </w:div>
    <w:div w:id="1994135343">
      <w:bodyDiv w:val="1"/>
      <w:marLeft w:val="0"/>
      <w:marRight w:val="0"/>
      <w:marTop w:val="0"/>
      <w:marBottom w:val="0"/>
      <w:divBdr>
        <w:top w:val="none" w:sz="0" w:space="0" w:color="auto"/>
        <w:left w:val="none" w:sz="0" w:space="0" w:color="auto"/>
        <w:bottom w:val="none" w:sz="0" w:space="0" w:color="auto"/>
        <w:right w:val="none" w:sz="0" w:space="0" w:color="auto"/>
      </w:divBdr>
    </w:div>
    <w:div w:id="2002614537">
      <w:bodyDiv w:val="1"/>
      <w:marLeft w:val="0"/>
      <w:marRight w:val="0"/>
      <w:marTop w:val="0"/>
      <w:marBottom w:val="0"/>
      <w:divBdr>
        <w:top w:val="none" w:sz="0" w:space="0" w:color="auto"/>
        <w:left w:val="none" w:sz="0" w:space="0" w:color="auto"/>
        <w:bottom w:val="none" w:sz="0" w:space="0" w:color="auto"/>
        <w:right w:val="none" w:sz="0" w:space="0" w:color="auto"/>
      </w:divBdr>
    </w:div>
    <w:div w:id="2011591845">
      <w:bodyDiv w:val="1"/>
      <w:marLeft w:val="0"/>
      <w:marRight w:val="0"/>
      <w:marTop w:val="0"/>
      <w:marBottom w:val="0"/>
      <w:divBdr>
        <w:top w:val="none" w:sz="0" w:space="0" w:color="auto"/>
        <w:left w:val="none" w:sz="0" w:space="0" w:color="auto"/>
        <w:bottom w:val="none" w:sz="0" w:space="0" w:color="auto"/>
        <w:right w:val="none" w:sz="0" w:space="0" w:color="auto"/>
      </w:divBdr>
    </w:div>
    <w:div w:id="2011640169">
      <w:bodyDiv w:val="1"/>
      <w:marLeft w:val="0"/>
      <w:marRight w:val="0"/>
      <w:marTop w:val="0"/>
      <w:marBottom w:val="0"/>
      <w:divBdr>
        <w:top w:val="none" w:sz="0" w:space="0" w:color="auto"/>
        <w:left w:val="none" w:sz="0" w:space="0" w:color="auto"/>
        <w:bottom w:val="none" w:sz="0" w:space="0" w:color="auto"/>
        <w:right w:val="none" w:sz="0" w:space="0" w:color="auto"/>
      </w:divBdr>
    </w:div>
    <w:div w:id="2021198452">
      <w:bodyDiv w:val="1"/>
      <w:marLeft w:val="0"/>
      <w:marRight w:val="0"/>
      <w:marTop w:val="0"/>
      <w:marBottom w:val="0"/>
      <w:divBdr>
        <w:top w:val="none" w:sz="0" w:space="0" w:color="auto"/>
        <w:left w:val="none" w:sz="0" w:space="0" w:color="auto"/>
        <w:bottom w:val="none" w:sz="0" w:space="0" w:color="auto"/>
        <w:right w:val="none" w:sz="0" w:space="0" w:color="auto"/>
      </w:divBdr>
    </w:div>
    <w:div w:id="2021617173">
      <w:bodyDiv w:val="1"/>
      <w:marLeft w:val="0"/>
      <w:marRight w:val="0"/>
      <w:marTop w:val="0"/>
      <w:marBottom w:val="0"/>
      <w:divBdr>
        <w:top w:val="none" w:sz="0" w:space="0" w:color="auto"/>
        <w:left w:val="none" w:sz="0" w:space="0" w:color="auto"/>
        <w:bottom w:val="none" w:sz="0" w:space="0" w:color="auto"/>
        <w:right w:val="none" w:sz="0" w:space="0" w:color="auto"/>
      </w:divBdr>
    </w:div>
    <w:div w:id="2027749671">
      <w:bodyDiv w:val="1"/>
      <w:marLeft w:val="0"/>
      <w:marRight w:val="0"/>
      <w:marTop w:val="0"/>
      <w:marBottom w:val="0"/>
      <w:divBdr>
        <w:top w:val="none" w:sz="0" w:space="0" w:color="auto"/>
        <w:left w:val="none" w:sz="0" w:space="0" w:color="auto"/>
        <w:bottom w:val="none" w:sz="0" w:space="0" w:color="auto"/>
        <w:right w:val="none" w:sz="0" w:space="0" w:color="auto"/>
      </w:divBdr>
    </w:div>
    <w:div w:id="2035113746">
      <w:bodyDiv w:val="1"/>
      <w:marLeft w:val="0"/>
      <w:marRight w:val="0"/>
      <w:marTop w:val="0"/>
      <w:marBottom w:val="0"/>
      <w:divBdr>
        <w:top w:val="none" w:sz="0" w:space="0" w:color="auto"/>
        <w:left w:val="none" w:sz="0" w:space="0" w:color="auto"/>
        <w:bottom w:val="none" w:sz="0" w:space="0" w:color="auto"/>
        <w:right w:val="none" w:sz="0" w:space="0" w:color="auto"/>
      </w:divBdr>
    </w:div>
    <w:div w:id="2053118680">
      <w:bodyDiv w:val="1"/>
      <w:marLeft w:val="0"/>
      <w:marRight w:val="0"/>
      <w:marTop w:val="0"/>
      <w:marBottom w:val="0"/>
      <w:divBdr>
        <w:top w:val="none" w:sz="0" w:space="0" w:color="auto"/>
        <w:left w:val="none" w:sz="0" w:space="0" w:color="auto"/>
        <w:bottom w:val="none" w:sz="0" w:space="0" w:color="auto"/>
        <w:right w:val="none" w:sz="0" w:space="0" w:color="auto"/>
      </w:divBdr>
    </w:div>
    <w:div w:id="2056270686">
      <w:bodyDiv w:val="1"/>
      <w:marLeft w:val="0"/>
      <w:marRight w:val="0"/>
      <w:marTop w:val="0"/>
      <w:marBottom w:val="0"/>
      <w:divBdr>
        <w:top w:val="none" w:sz="0" w:space="0" w:color="auto"/>
        <w:left w:val="none" w:sz="0" w:space="0" w:color="auto"/>
        <w:bottom w:val="none" w:sz="0" w:space="0" w:color="auto"/>
        <w:right w:val="none" w:sz="0" w:space="0" w:color="auto"/>
      </w:divBdr>
    </w:div>
    <w:div w:id="2059353460">
      <w:bodyDiv w:val="1"/>
      <w:marLeft w:val="0"/>
      <w:marRight w:val="0"/>
      <w:marTop w:val="0"/>
      <w:marBottom w:val="0"/>
      <w:divBdr>
        <w:top w:val="none" w:sz="0" w:space="0" w:color="auto"/>
        <w:left w:val="none" w:sz="0" w:space="0" w:color="auto"/>
        <w:bottom w:val="none" w:sz="0" w:space="0" w:color="auto"/>
        <w:right w:val="none" w:sz="0" w:space="0" w:color="auto"/>
      </w:divBdr>
    </w:div>
    <w:div w:id="2084831872">
      <w:bodyDiv w:val="1"/>
      <w:marLeft w:val="0"/>
      <w:marRight w:val="0"/>
      <w:marTop w:val="0"/>
      <w:marBottom w:val="0"/>
      <w:divBdr>
        <w:top w:val="none" w:sz="0" w:space="0" w:color="auto"/>
        <w:left w:val="none" w:sz="0" w:space="0" w:color="auto"/>
        <w:bottom w:val="none" w:sz="0" w:space="0" w:color="auto"/>
        <w:right w:val="none" w:sz="0" w:space="0" w:color="auto"/>
      </w:divBdr>
    </w:div>
    <w:div w:id="2112701904">
      <w:bodyDiv w:val="1"/>
      <w:marLeft w:val="0"/>
      <w:marRight w:val="0"/>
      <w:marTop w:val="0"/>
      <w:marBottom w:val="0"/>
      <w:divBdr>
        <w:top w:val="none" w:sz="0" w:space="0" w:color="auto"/>
        <w:left w:val="none" w:sz="0" w:space="0" w:color="auto"/>
        <w:bottom w:val="none" w:sz="0" w:space="0" w:color="auto"/>
        <w:right w:val="none" w:sz="0" w:space="0" w:color="auto"/>
      </w:divBdr>
    </w:div>
    <w:div w:id="212811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EFDB0-FD0E-4DE1-80C8-E6EF3EF01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32</Pages>
  <Words>11097</Words>
  <Characters>61037</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71991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ANCERO AUDITORES</dc:creator>
  <cp:lastModifiedBy>Ana Belén Felipe Herrera</cp:lastModifiedBy>
  <cp:revision>3</cp:revision>
  <cp:lastPrinted>2022-03-22T18:58:00Z</cp:lastPrinted>
  <dcterms:created xsi:type="dcterms:W3CDTF">2022-03-23T17:54:00Z</dcterms:created>
  <dcterms:modified xsi:type="dcterms:W3CDTF">2022-03-27T21:11:00Z</dcterms:modified>
</cp:coreProperties>
</file>