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64D37" w14:textId="77777777" w:rsidR="004F503C" w:rsidRPr="004F503C" w:rsidRDefault="004F503C" w:rsidP="004F503C">
      <w:pPr>
        <w:pStyle w:val="Ttulo4"/>
        <w:spacing w:before="120" w:after="120" w:line="240" w:lineRule="auto"/>
        <w:rPr>
          <w:rFonts w:ascii="Arial" w:hAnsi="Arial" w:cs="Arial"/>
          <w:sz w:val="18"/>
          <w:szCs w:val="18"/>
        </w:rPr>
      </w:pPr>
      <w:bookmarkStart w:id="0" w:name="_GoBack"/>
      <w:r w:rsidRPr="004F503C">
        <w:rPr>
          <w:rFonts w:ascii="Arial" w:hAnsi="Arial" w:cs="Arial"/>
          <w:sz w:val="18"/>
          <w:szCs w:val="18"/>
        </w:rPr>
        <w:t xml:space="preserve">5.  ACTIVOS FINANCIEROS </w:t>
      </w:r>
    </w:p>
    <w:p w14:paraId="4D1CF3F9" w14:textId="77777777" w:rsidR="004F503C" w:rsidRPr="004F503C" w:rsidRDefault="004F503C" w:rsidP="004F503C">
      <w:pPr>
        <w:keepNext/>
        <w:keepLines/>
        <w:widowControl w:val="0"/>
        <w:autoSpaceDE w:val="0"/>
        <w:autoSpaceDN w:val="0"/>
        <w:adjustRightInd w:val="0"/>
        <w:spacing w:before="120" w:after="240"/>
        <w:jc w:val="both"/>
        <w:rPr>
          <w:rFonts w:ascii="Arial" w:hAnsi="Arial" w:cs="Arial"/>
          <w:sz w:val="18"/>
          <w:szCs w:val="18"/>
        </w:rPr>
      </w:pPr>
      <w:r w:rsidRPr="004F503C">
        <w:rPr>
          <w:rFonts w:ascii="Arial" w:hAnsi="Arial" w:cs="Arial"/>
          <w:sz w:val="18"/>
          <w:szCs w:val="18"/>
        </w:rPr>
        <w:t xml:space="preserve">El detalle de activos financieros a </w:t>
      </w:r>
      <w:r w:rsidRPr="004F503C">
        <w:rPr>
          <w:rFonts w:ascii="Arial" w:hAnsi="Arial" w:cs="Arial"/>
          <w:sz w:val="18"/>
          <w:szCs w:val="18"/>
          <w:u w:val="single"/>
        </w:rPr>
        <w:t>corto plazo</w:t>
      </w:r>
      <w:r w:rsidRPr="004F503C">
        <w:rPr>
          <w:rFonts w:ascii="Arial" w:hAnsi="Arial" w:cs="Arial"/>
          <w:sz w:val="18"/>
          <w:szCs w:val="18"/>
        </w:rPr>
        <w:t xml:space="preserve"> a 31 de diciembre de 2020 y 2019, salvo inversiones en el patrimonio de empresas del grupo, </w:t>
      </w:r>
      <w:proofErr w:type="spellStart"/>
      <w:r w:rsidRPr="004F503C">
        <w:rPr>
          <w:rFonts w:ascii="Arial" w:hAnsi="Arial" w:cs="Arial"/>
          <w:sz w:val="18"/>
          <w:szCs w:val="18"/>
        </w:rPr>
        <w:t>multigrupo</w:t>
      </w:r>
      <w:proofErr w:type="spellEnd"/>
      <w:r w:rsidRPr="004F503C">
        <w:rPr>
          <w:rFonts w:ascii="Arial" w:hAnsi="Arial" w:cs="Arial"/>
          <w:sz w:val="18"/>
          <w:szCs w:val="18"/>
        </w:rPr>
        <w:t xml:space="preserve"> y asociadas, es el siguiente, en euros:</w:t>
      </w:r>
    </w:p>
    <w:tbl>
      <w:tblPr>
        <w:tblW w:w="6804" w:type="dxa"/>
        <w:jc w:val="center"/>
        <w:tblCellMar>
          <w:left w:w="70" w:type="dxa"/>
          <w:right w:w="70" w:type="dxa"/>
        </w:tblCellMar>
        <w:tblLook w:val="04A0" w:firstRow="1" w:lastRow="0" w:firstColumn="1" w:lastColumn="0" w:noHBand="0" w:noVBand="1"/>
      </w:tblPr>
      <w:tblGrid>
        <w:gridCol w:w="4118"/>
        <w:gridCol w:w="1343"/>
        <w:gridCol w:w="1343"/>
      </w:tblGrid>
      <w:tr w:rsidR="004F503C" w:rsidRPr="004F503C" w14:paraId="022FA315" w14:textId="77777777" w:rsidTr="007A2A5B">
        <w:trPr>
          <w:trHeight w:val="340"/>
          <w:jc w:val="center"/>
        </w:trPr>
        <w:tc>
          <w:tcPr>
            <w:tcW w:w="0" w:type="auto"/>
            <w:tcBorders>
              <w:top w:val="nil"/>
              <w:left w:val="nil"/>
              <w:bottom w:val="single" w:sz="4" w:space="0" w:color="auto"/>
              <w:right w:val="nil"/>
            </w:tcBorders>
            <w:shd w:val="clear" w:color="000000" w:fill="D9D9D9"/>
            <w:noWrap/>
            <w:vAlign w:val="bottom"/>
            <w:hideMark/>
          </w:tcPr>
          <w:p w14:paraId="6AC86BC0" w14:textId="77777777" w:rsidR="004F503C" w:rsidRPr="004F503C" w:rsidRDefault="004F503C" w:rsidP="007A2A5B">
            <w:pPr>
              <w:keepNext/>
              <w:keepLines/>
              <w:widowControl w:val="0"/>
              <w:rPr>
                <w:rFonts w:ascii="Arial" w:eastAsia="Times New Roman" w:hAnsi="Arial" w:cs="Arial"/>
                <w:b/>
                <w:bCs/>
                <w:color w:val="000000"/>
                <w:sz w:val="18"/>
                <w:szCs w:val="18"/>
                <w:lang w:eastAsia="es-ES"/>
              </w:rPr>
            </w:pPr>
            <w:r w:rsidRPr="004F503C">
              <w:rPr>
                <w:rFonts w:ascii="Arial" w:eastAsia="Times New Roman" w:hAnsi="Arial" w:cs="Arial"/>
                <w:b/>
                <w:bCs/>
                <w:color w:val="000000"/>
                <w:sz w:val="18"/>
                <w:szCs w:val="18"/>
                <w:lang w:eastAsia="es-ES"/>
              </w:rPr>
              <w:t>Créditos, derivados y otros a corto plazo</w:t>
            </w:r>
          </w:p>
        </w:tc>
        <w:tc>
          <w:tcPr>
            <w:tcW w:w="0" w:type="auto"/>
            <w:tcBorders>
              <w:top w:val="nil"/>
              <w:left w:val="nil"/>
              <w:bottom w:val="single" w:sz="4" w:space="0" w:color="auto"/>
              <w:right w:val="nil"/>
            </w:tcBorders>
            <w:shd w:val="clear" w:color="000000" w:fill="D9D9D9"/>
            <w:noWrap/>
            <w:vAlign w:val="bottom"/>
            <w:hideMark/>
          </w:tcPr>
          <w:p w14:paraId="25DA8BDA" w14:textId="77777777" w:rsidR="004F503C" w:rsidRPr="004F503C" w:rsidRDefault="004F503C" w:rsidP="007A2A5B">
            <w:pPr>
              <w:jc w:val="center"/>
              <w:rPr>
                <w:rFonts w:ascii="Arial" w:eastAsia="Times New Roman" w:hAnsi="Arial" w:cs="Arial"/>
                <w:b/>
                <w:bCs/>
                <w:color w:val="000000"/>
                <w:sz w:val="18"/>
                <w:szCs w:val="18"/>
                <w:lang w:eastAsia="es-ES"/>
              </w:rPr>
            </w:pPr>
            <w:r w:rsidRPr="004F503C">
              <w:rPr>
                <w:rFonts w:ascii="Arial" w:eastAsia="Times New Roman" w:hAnsi="Arial" w:cs="Arial"/>
                <w:b/>
                <w:bCs/>
                <w:color w:val="000000"/>
                <w:sz w:val="18"/>
                <w:szCs w:val="18"/>
                <w:lang w:eastAsia="es-ES"/>
              </w:rPr>
              <w:t>31/12/2020</w:t>
            </w:r>
          </w:p>
        </w:tc>
        <w:tc>
          <w:tcPr>
            <w:tcW w:w="0" w:type="auto"/>
            <w:tcBorders>
              <w:top w:val="nil"/>
              <w:left w:val="nil"/>
              <w:bottom w:val="single" w:sz="4" w:space="0" w:color="auto"/>
              <w:right w:val="nil"/>
            </w:tcBorders>
            <w:shd w:val="clear" w:color="000000" w:fill="D9D9D9"/>
            <w:vAlign w:val="bottom"/>
          </w:tcPr>
          <w:p w14:paraId="4C3401A3" w14:textId="77777777" w:rsidR="004F503C" w:rsidRPr="004F503C" w:rsidRDefault="004F503C" w:rsidP="007A2A5B">
            <w:pPr>
              <w:jc w:val="center"/>
              <w:rPr>
                <w:rFonts w:ascii="Arial" w:eastAsia="Times New Roman" w:hAnsi="Arial" w:cs="Arial"/>
                <w:b/>
                <w:bCs/>
                <w:color w:val="000000"/>
                <w:sz w:val="18"/>
                <w:szCs w:val="18"/>
                <w:lang w:eastAsia="es-ES"/>
              </w:rPr>
            </w:pPr>
            <w:r w:rsidRPr="004F503C">
              <w:rPr>
                <w:rFonts w:ascii="Arial" w:eastAsia="Times New Roman" w:hAnsi="Arial" w:cs="Arial"/>
                <w:b/>
                <w:bCs/>
                <w:color w:val="000000"/>
                <w:sz w:val="18"/>
                <w:szCs w:val="18"/>
                <w:lang w:eastAsia="es-ES"/>
              </w:rPr>
              <w:t>31/12/2019</w:t>
            </w:r>
          </w:p>
        </w:tc>
      </w:tr>
      <w:tr w:rsidR="004F503C" w:rsidRPr="004F503C" w14:paraId="1A454880" w14:textId="77777777" w:rsidTr="007A2A5B">
        <w:trPr>
          <w:trHeight w:val="283"/>
          <w:jc w:val="center"/>
        </w:trPr>
        <w:tc>
          <w:tcPr>
            <w:tcW w:w="0" w:type="auto"/>
            <w:tcBorders>
              <w:top w:val="single" w:sz="4" w:space="0" w:color="auto"/>
              <w:left w:val="nil"/>
              <w:right w:val="nil"/>
            </w:tcBorders>
            <w:shd w:val="clear" w:color="auto" w:fill="auto"/>
            <w:noWrap/>
            <w:vAlign w:val="center"/>
          </w:tcPr>
          <w:p w14:paraId="78902070" w14:textId="77777777" w:rsidR="004F503C" w:rsidRPr="004F503C" w:rsidRDefault="004F503C" w:rsidP="007A2A5B">
            <w:pPr>
              <w:keepNext/>
              <w:keepLines/>
              <w:widowControl w:val="0"/>
              <w:rPr>
                <w:rFonts w:ascii="Arial" w:hAnsi="Arial" w:cs="Arial"/>
                <w:color w:val="000000"/>
                <w:sz w:val="18"/>
                <w:szCs w:val="18"/>
              </w:rPr>
            </w:pPr>
            <w:r w:rsidRPr="004F503C">
              <w:rPr>
                <w:rFonts w:ascii="Arial" w:hAnsi="Arial" w:cs="Arial"/>
                <w:color w:val="000000"/>
                <w:sz w:val="18"/>
                <w:szCs w:val="18"/>
              </w:rPr>
              <w:t xml:space="preserve">Activos valor razonable con cambios en </w:t>
            </w:r>
            <w:proofErr w:type="spellStart"/>
            <w:r w:rsidRPr="004F503C">
              <w:rPr>
                <w:rFonts w:ascii="Arial" w:hAnsi="Arial" w:cs="Arial"/>
                <w:color w:val="000000"/>
                <w:sz w:val="18"/>
                <w:szCs w:val="18"/>
              </w:rPr>
              <w:t>pyg</w:t>
            </w:r>
            <w:proofErr w:type="spellEnd"/>
          </w:p>
        </w:tc>
        <w:tc>
          <w:tcPr>
            <w:tcW w:w="0" w:type="auto"/>
            <w:tcBorders>
              <w:top w:val="single" w:sz="4" w:space="0" w:color="auto"/>
              <w:left w:val="nil"/>
              <w:right w:val="nil"/>
            </w:tcBorders>
            <w:shd w:val="clear" w:color="auto" w:fill="auto"/>
            <w:noWrap/>
            <w:vAlign w:val="center"/>
          </w:tcPr>
          <w:p w14:paraId="4C39514A"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818.341,42</w:t>
            </w:r>
          </w:p>
        </w:tc>
        <w:tc>
          <w:tcPr>
            <w:tcW w:w="0" w:type="auto"/>
            <w:tcBorders>
              <w:top w:val="single" w:sz="4" w:space="0" w:color="auto"/>
              <w:left w:val="nil"/>
              <w:right w:val="nil"/>
            </w:tcBorders>
            <w:vAlign w:val="center"/>
          </w:tcPr>
          <w:p w14:paraId="4DF06451"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587.868,75</w:t>
            </w:r>
          </w:p>
        </w:tc>
      </w:tr>
      <w:tr w:rsidR="004F503C" w:rsidRPr="004F503C" w14:paraId="199B950B" w14:textId="77777777" w:rsidTr="007A2A5B">
        <w:trPr>
          <w:trHeight w:val="283"/>
          <w:jc w:val="center"/>
        </w:trPr>
        <w:tc>
          <w:tcPr>
            <w:tcW w:w="0" w:type="auto"/>
            <w:tcBorders>
              <w:left w:val="nil"/>
              <w:bottom w:val="single" w:sz="8" w:space="0" w:color="auto"/>
              <w:right w:val="nil"/>
            </w:tcBorders>
            <w:shd w:val="clear" w:color="auto" w:fill="auto"/>
            <w:noWrap/>
            <w:vAlign w:val="center"/>
            <w:hideMark/>
          </w:tcPr>
          <w:p w14:paraId="6EFB1E81" w14:textId="77777777" w:rsidR="004F503C" w:rsidRPr="004F503C" w:rsidRDefault="004F503C" w:rsidP="007A2A5B">
            <w:pPr>
              <w:keepNext/>
              <w:keepLines/>
              <w:widowControl w:val="0"/>
              <w:rPr>
                <w:rFonts w:ascii="Arial" w:hAnsi="Arial" w:cs="Arial"/>
                <w:color w:val="000000"/>
                <w:sz w:val="18"/>
                <w:szCs w:val="18"/>
              </w:rPr>
            </w:pPr>
            <w:r w:rsidRPr="004F503C">
              <w:rPr>
                <w:rFonts w:ascii="Arial" w:hAnsi="Arial" w:cs="Arial"/>
                <w:color w:val="000000"/>
                <w:sz w:val="18"/>
                <w:szCs w:val="18"/>
              </w:rPr>
              <w:t>Préstamos y partidas a cobrar</w:t>
            </w:r>
          </w:p>
        </w:tc>
        <w:tc>
          <w:tcPr>
            <w:tcW w:w="0" w:type="auto"/>
            <w:tcBorders>
              <w:left w:val="nil"/>
              <w:bottom w:val="single" w:sz="8" w:space="0" w:color="auto"/>
              <w:right w:val="nil"/>
            </w:tcBorders>
            <w:shd w:val="clear" w:color="auto" w:fill="auto"/>
            <w:noWrap/>
            <w:vAlign w:val="center"/>
          </w:tcPr>
          <w:p w14:paraId="32CE2A0F"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825.685,91</w:t>
            </w:r>
          </w:p>
        </w:tc>
        <w:tc>
          <w:tcPr>
            <w:tcW w:w="0" w:type="auto"/>
            <w:tcBorders>
              <w:left w:val="nil"/>
              <w:bottom w:val="single" w:sz="8" w:space="0" w:color="auto"/>
              <w:right w:val="nil"/>
            </w:tcBorders>
            <w:vAlign w:val="center"/>
          </w:tcPr>
          <w:p w14:paraId="2A304A35"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878.293,78</w:t>
            </w:r>
          </w:p>
        </w:tc>
      </w:tr>
      <w:tr w:rsidR="004F503C" w:rsidRPr="004F503C" w14:paraId="4A63454F" w14:textId="77777777" w:rsidTr="007A2A5B">
        <w:trPr>
          <w:trHeight w:val="283"/>
          <w:jc w:val="center"/>
        </w:trPr>
        <w:tc>
          <w:tcPr>
            <w:tcW w:w="0" w:type="auto"/>
            <w:tcBorders>
              <w:top w:val="nil"/>
              <w:left w:val="nil"/>
              <w:bottom w:val="single" w:sz="8" w:space="0" w:color="auto"/>
              <w:right w:val="nil"/>
            </w:tcBorders>
            <w:shd w:val="clear" w:color="auto" w:fill="F2F2F2" w:themeFill="background1" w:themeFillShade="F2"/>
            <w:noWrap/>
            <w:vAlign w:val="center"/>
            <w:hideMark/>
          </w:tcPr>
          <w:p w14:paraId="00B18CE9" w14:textId="77777777" w:rsidR="004F503C" w:rsidRPr="004F503C" w:rsidRDefault="004F503C" w:rsidP="007A2A5B">
            <w:pPr>
              <w:keepNext/>
              <w:keepLines/>
              <w:widowControl w:val="0"/>
              <w:rPr>
                <w:rFonts w:ascii="Arial" w:hAnsi="Arial" w:cs="Arial"/>
                <w:b/>
                <w:bCs/>
                <w:color w:val="000000"/>
                <w:sz w:val="18"/>
                <w:szCs w:val="18"/>
              </w:rPr>
            </w:pPr>
            <w:r w:rsidRPr="004F503C">
              <w:rPr>
                <w:rFonts w:ascii="Arial" w:hAnsi="Arial" w:cs="Arial"/>
                <w:b/>
                <w:bCs/>
                <w:color w:val="000000"/>
                <w:sz w:val="18"/>
                <w:szCs w:val="18"/>
              </w:rPr>
              <w:t>Total</w:t>
            </w:r>
          </w:p>
        </w:tc>
        <w:tc>
          <w:tcPr>
            <w:tcW w:w="0" w:type="auto"/>
            <w:tcBorders>
              <w:top w:val="nil"/>
              <w:left w:val="nil"/>
              <w:bottom w:val="single" w:sz="8" w:space="0" w:color="auto"/>
              <w:right w:val="nil"/>
            </w:tcBorders>
            <w:shd w:val="clear" w:color="auto" w:fill="F2F2F2" w:themeFill="background1" w:themeFillShade="F2"/>
            <w:noWrap/>
            <w:vAlign w:val="center"/>
          </w:tcPr>
          <w:p w14:paraId="367765D1" w14:textId="77777777" w:rsidR="004F503C" w:rsidRPr="004F503C" w:rsidRDefault="004F503C" w:rsidP="007A2A5B">
            <w:pPr>
              <w:jc w:val="right"/>
              <w:rPr>
                <w:rFonts w:ascii="Arial" w:hAnsi="Arial" w:cs="Arial"/>
                <w:b/>
                <w:bCs/>
                <w:color w:val="000000"/>
                <w:sz w:val="18"/>
                <w:szCs w:val="18"/>
              </w:rPr>
            </w:pPr>
            <w:r w:rsidRPr="004F503C">
              <w:rPr>
                <w:rFonts w:ascii="Arial" w:hAnsi="Arial" w:cs="Arial"/>
                <w:b/>
                <w:bCs/>
                <w:color w:val="000000"/>
                <w:sz w:val="18"/>
                <w:szCs w:val="18"/>
              </w:rPr>
              <w:t>1.644.027,33</w:t>
            </w:r>
          </w:p>
        </w:tc>
        <w:tc>
          <w:tcPr>
            <w:tcW w:w="0" w:type="auto"/>
            <w:tcBorders>
              <w:top w:val="nil"/>
              <w:left w:val="nil"/>
              <w:bottom w:val="single" w:sz="8" w:space="0" w:color="auto"/>
              <w:right w:val="nil"/>
            </w:tcBorders>
            <w:shd w:val="clear" w:color="auto" w:fill="F2F2F2" w:themeFill="background1" w:themeFillShade="F2"/>
            <w:vAlign w:val="center"/>
          </w:tcPr>
          <w:p w14:paraId="1D89CBFC" w14:textId="77777777" w:rsidR="004F503C" w:rsidRPr="004F503C" w:rsidRDefault="004F503C" w:rsidP="007A2A5B">
            <w:pPr>
              <w:jc w:val="right"/>
              <w:rPr>
                <w:rFonts w:ascii="Arial" w:hAnsi="Arial" w:cs="Arial"/>
                <w:b/>
                <w:bCs/>
                <w:color w:val="000000"/>
                <w:sz w:val="18"/>
                <w:szCs w:val="18"/>
              </w:rPr>
            </w:pPr>
            <w:r w:rsidRPr="004F503C">
              <w:rPr>
                <w:rFonts w:ascii="Arial" w:hAnsi="Arial" w:cs="Arial"/>
                <w:b/>
                <w:bCs/>
                <w:color w:val="000000"/>
                <w:sz w:val="18"/>
                <w:szCs w:val="18"/>
              </w:rPr>
              <w:t>1.466.162,53</w:t>
            </w:r>
          </w:p>
        </w:tc>
      </w:tr>
    </w:tbl>
    <w:p w14:paraId="5D66BB78" w14:textId="77777777" w:rsidR="004F503C" w:rsidRPr="004F503C" w:rsidRDefault="004F503C" w:rsidP="004F503C">
      <w:pPr>
        <w:keepNext/>
        <w:keepLines/>
        <w:widowControl w:val="0"/>
        <w:autoSpaceDE w:val="0"/>
        <w:autoSpaceDN w:val="0"/>
        <w:adjustRightInd w:val="0"/>
        <w:spacing w:before="120" w:after="240"/>
        <w:jc w:val="both"/>
        <w:rPr>
          <w:rFonts w:ascii="Arial" w:hAnsi="Arial" w:cs="Arial"/>
          <w:sz w:val="18"/>
          <w:szCs w:val="18"/>
        </w:rPr>
      </w:pPr>
      <w:r w:rsidRPr="004F503C">
        <w:rPr>
          <w:rFonts w:ascii="Arial" w:hAnsi="Arial" w:cs="Arial"/>
          <w:sz w:val="18"/>
          <w:szCs w:val="18"/>
        </w:rPr>
        <w:t>La composición de los préstamos y partidas a cobrar a 31 de diciembre de 2020 y 2019 es el siguiente, en euros:</w:t>
      </w:r>
    </w:p>
    <w:tbl>
      <w:tblPr>
        <w:tblW w:w="6804" w:type="dxa"/>
        <w:jc w:val="center"/>
        <w:tblLayout w:type="fixed"/>
        <w:tblCellMar>
          <w:left w:w="70" w:type="dxa"/>
          <w:right w:w="70" w:type="dxa"/>
        </w:tblCellMar>
        <w:tblLook w:val="04A0" w:firstRow="1" w:lastRow="0" w:firstColumn="1" w:lastColumn="0" w:noHBand="0" w:noVBand="1"/>
      </w:tblPr>
      <w:tblGrid>
        <w:gridCol w:w="4411"/>
        <w:gridCol w:w="1196"/>
        <w:gridCol w:w="72"/>
        <w:gridCol w:w="1125"/>
      </w:tblGrid>
      <w:tr w:rsidR="004F503C" w:rsidRPr="004F503C" w14:paraId="0672B17A" w14:textId="77777777" w:rsidTr="007A2A5B">
        <w:trPr>
          <w:trHeight w:val="340"/>
          <w:jc w:val="center"/>
        </w:trPr>
        <w:tc>
          <w:tcPr>
            <w:tcW w:w="4411" w:type="dxa"/>
            <w:tcBorders>
              <w:top w:val="nil"/>
              <w:left w:val="nil"/>
              <w:bottom w:val="single" w:sz="8" w:space="0" w:color="auto"/>
              <w:right w:val="nil"/>
            </w:tcBorders>
            <w:shd w:val="clear" w:color="000000" w:fill="D9D9D9"/>
            <w:noWrap/>
            <w:vAlign w:val="bottom"/>
            <w:hideMark/>
          </w:tcPr>
          <w:p w14:paraId="4932C748" w14:textId="77777777" w:rsidR="004F503C" w:rsidRPr="004F503C" w:rsidRDefault="004F503C" w:rsidP="007A2A5B">
            <w:pPr>
              <w:jc w:val="center"/>
              <w:rPr>
                <w:rFonts w:ascii="Arial" w:eastAsia="Times New Roman" w:hAnsi="Arial" w:cs="Arial"/>
                <w:color w:val="000000"/>
                <w:sz w:val="18"/>
                <w:szCs w:val="18"/>
                <w:lang w:eastAsia="es-ES"/>
              </w:rPr>
            </w:pPr>
          </w:p>
        </w:tc>
        <w:tc>
          <w:tcPr>
            <w:tcW w:w="1268" w:type="dxa"/>
            <w:gridSpan w:val="2"/>
            <w:tcBorders>
              <w:top w:val="nil"/>
              <w:left w:val="nil"/>
              <w:bottom w:val="single" w:sz="8" w:space="0" w:color="auto"/>
              <w:right w:val="nil"/>
            </w:tcBorders>
            <w:shd w:val="clear" w:color="000000" w:fill="D9D9D9"/>
            <w:noWrap/>
            <w:vAlign w:val="bottom"/>
            <w:hideMark/>
          </w:tcPr>
          <w:p w14:paraId="3C13E315" w14:textId="77777777" w:rsidR="004F503C" w:rsidRPr="004F503C" w:rsidRDefault="004F503C" w:rsidP="007A2A5B">
            <w:pPr>
              <w:jc w:val="center"/>
              <w:rPr>
                <w:rFonts w:ascii="Arial" w:eastAsia="Times New Roman" w:hAnsi="Arial" w:cs="Arial"/>
                <w:b/>
                <w:bCs/>
                <w:color w:val="000000"/>
                <w:sz w:val="18"/>
                <w:szCs w:val="18"/>
                <w:lang w:eastAsia="es-ES"/>
              </w:rPr>
            </w:pPr>
            <w:r w:rsidRPr="004F503C">
              <w:rPr>
                <w:rFonts w:ascii="Arial" w:eastAsia="Times New Roman" w:hAnsi="Arial" w:cs="Arial"/>
                <w:b/>
                <w:bCs/>
                <w:color w:val="000000"/>
                <w:sz w:val="18"/>
                <w:szCs w:val="18"/>
                <w:lang w:eastAsia="es-ES"/>
              </w:rPr>
              <w:t>31/12/2020</w:t>
            </w:r>
          </w:p>
        </w:tc>
        <w:tc>
          <w:tcPr>
            <w:tcW w:w="1125" w:type="dxa"/>
            <w:tcBorders>
              <w:top w:val="nil"/>
              <w:left w:val="nil"/>
              <w:bottom w:val="single" w:sz="8" w:space="0" w:color="auto"/>
              <w:right w:val="nil"/>
            </w:tcBorders>
            <w:shd w:val="clear" w:color="000000" w:fill="D9D9D9"/>
            <w:noWrap/>
            <w:vAlign w:val="bottom"/>
            <w:hideMark/>
          </w:tcPr>
          <w:p w14:paraId="61FB72DF" w14:textId="77777777" w:rsidR="004F503C" w:rsidRPr="004F503C" w:rsidRDefault="004F503C" w:rsidP="007A2A5B">
            <w:pPr>
              <w:jc w:val="center"/>
              <w:rPr>
                <w:rFonts w:ascii="Arial" w:eastAsia="Times New Roman" w:hAnsi="Arial" w:cs="Arial"/>
                <w:b/>
                <w:bCs/>
                <w:color w:val="000000"/>
                <w:sz w:val="18"/>
                <w:szCs w:val="18"/>
                <w:lang w:eastAsia="es-ES"/>
              </w:rPr>
            </w:pPr>
            <w:r w:rsidRPr="004F503C">
              <w:rPr>
                <w:rFonts w:ascii="Arial" w:eastAsia="Times New Roman" w:hAnsi="Arial" w:cs="Arial"/>
                <w:b/>
                <w:bCs/>
                <w:color w:val="000000"/>
                <w:sz w:val="18"/>
                <w:szCs w:val="18"/>
                <w:lang w:eastAsia="es-ES"/>
              </w:rPr>
              <w:t>31/12/2019</w:t>
            </w:r>
          </w:p>
        </w:tc>
      </w:tr>
      <w:tr w:rsidR="004F503C" w:rsidRPr="004F503C" w14:paraId="5821ECF4" w14:textId="77777777" w:rsidTr="007A2A5B">
        <w:trPr>
          <w:trHeight w:val="283"/>
          <w:jc w:val="center"/>
        </w:trPr>
        <w:tc>
          <w:tcPr>
            <w:tcW w:w="5679" w:type="dxa"/>
            <w:gridSpan w:val="3"/>
            <w:tcBorders>
              <w:top w:val="nil"/>
              <w:left w:val="nil"/>
              <w:bottom w:val="nil"/>
              <w:right w:val="nil"/>
            </w:tcBorders>
            <w:shd w:val="clear" w:color="auto" w:fill="auto"/>
            <w:noWrap/>
            <w:vAlign w:val="center"/>
            <w:hideMark/>
          </w:tcPr>
          <w:p w14:paraId="790F4E56" w14:textId="77777777" w:rsidR="004F503C" w:rsidRPr="004F503C" w:rsidRDefault="004F503C" w:rsidP="007A2A5B">
            <w:pPr>
              <w:rPr>
                <w:rFonts w:ascii="Arial" w:eastAsia="Times New Roman" w:hAnsi="Arial" w:cs="Arial"/>
                <w:b/>
                <w:bCs/>
                <w:color w:val="000000"/>
                <w:sz w:val="18"/>
                <w:szCs w:val="18"/>
                <w:lang w:eastAsia="es-ES"/>
              </w:rPr>
            </w:pPr>
            <w:r w:rsidRPr="004F503C">
              <w:rPr>
                <w:rFonts w:ascii="Arial" w:eastAsia="Times New Roman" w:hAnsi="Arial" w:cs="Arial"/>
                <w:b/>
                <w:bCs/>
                <w:color w:val="000000"/>
                <w:sz w:val="18"/>
                <w:szCs w:val="18"/>
                <w:lang w:eastAsia="es-ES"/>
              </w:rPr>
              <w:t>Deudores comerciales y otras cuentas a cobrar</w:t>
            </w:r>
          </w:p>
        </w:tc>
        <w:tc>
          <w:tcPr>
            <w:tcW w:w="1125" w:type="dxa"/>
            <w:tcBorders>
              <w:top w:val="nil"/>
              <w:left w:val="nil"/>
              <w:bottom w:val="nil"/>
              <w:right w:val="nil"/>
            </w:tcBorders>
            <w:shd w:val="clear" w:color="auto" w:fill="auto"/>
            <w:noWrap/>
            <w:vAlign w:val="center"/>
            <w:hideMark/>
          </w:tcPr>
          <w:p w14:paraId="5B3D4236" w14:textId="77777777" w:rsidR="004F503C" w:rsidRPr="004F503C" w:rsidRDefault="004F503C" w:rsidP="007A2A5B">
            <w:pPr>
              <w:rPr>
                <w:rFonts w:ascii="Arial" w:eastAsia="Times New Roman" w:hAnsi="Arial" w:cs="Arial"/>
                <w:b/>
                <w:bCs/>
                <w:color w:val="000000"/>
                <w:sz w:val="18"/>
                <w:szCs w:val="18"/>
                <w:lang w:eastAsia="es-ES"/>
              </w:rPr>
            </w:pPr>
          </w:p>
        </w:tc>
      </w:tr>
      <w:tr w:rsidR="004F503C" w:rsidRPr="004F503C" w14:paraId="5F726F98" w14:textId="77777777" w:rsidTr="007A2A5B">
        <w:trPr>
          <w:trHeight w:val="283"/>
          <w:jc w:val="center"/>
        </w:trPr>
        <w:tc>
          <w:tcPr>
            <w:tcW w:w="4411" w:type="dxa"/>
            <w:tcBorders>
              <w:top w:val="nil"/>
              <w:left w:val="nil"/>
              <w:bottom w:val="nil"/>
              <w:right w:val="nil"/>
            </w:tcBorders>
            <w:shd w:val="clear" w:color="auto" w:fill="auto"/>
            <w:noWrap/>
            <w:vAlign w:val="center"/>
            <w:hideMark/>
          </w:tcPr>
          <w:p w14:paraId="288C3697" w14:textId="77777777" w:rsidR="004F503C" w:rsidRPr="004F503C" w:rsidRDefault="004F503C" w:rsidP="007A2A5B">
            <w:pPr>
              <w:ind w:firstLineChars="100" w:firstLine="180"/>
              <w:rPr>
                <w:rFonts w:ascii="Arial" w:eastAsia="Times New Roman" w:hAnsi="Arial" w:cs="Arial"/>
                <w:color w:val="000000"/>
                <w:sz w:val="18"/>
                <w:szCs w:val="18"/>
                <w:lang w:eastAsia="es-ES"/>
              </w:rPr>
            </w:pPr>
            <w:r w:rsidRPr="004F503C">
              <w:rPr>
                <w:rFonts w:ascii="Arial" w:eastAsia="Times New Roman" w:hAnsi="Arial" w:cs="Arial"/>
                <w:color w:val="000000"/>
                <w:sz w:val="18"/>
                <w:szCs w:val="18"/>
                <w:lang w:eastAsia="es-ES"/>
              </w:rPr>
              <w:t>Clientes por ventas y prestación de servicios</w:t>
            </w:r>
          </w:p>
        </w:tc>
        <w:tc>
          <w:tcPr>
            <w:tcW w:w="1196" w:type="dxa"/>
            <w:tcBorders>
              <w:top w:val="nil"/>
              <w:left w:val="nil"/>
              <w:bottom w:val="nil"/>
              <w:right w:val="nil"/>
            </w:tcBorders>
            <w:shd w:val="clear" w:color="auto" w:fill="auto"/>
            <w:vAlign w:val="center"/>
          </w:tcPr>
          <w:p w14:paraId="2617128D" w14:textId="77777777" w:rsidR="004F503C" w:rsidRPr="004F503C" w:rsidRDefault="004F503C" w:rsidP="007A2A5B">
            <w:pPr>
              <w:jc w:val="right"/>
              <w:rPr>
                <w:rFonts w:ascii="Arial" w:eastAsia="Times New Roman" w:hAnsi="Arial" w:cs="Arial"/>
                <w:color w:val="000000"/>
                <w:sz w:val="18"/>
                <w:szCs w:val="18"/>
                <w:lang w:eastAsia="es-ES"/>
              </w:rPr>
            </w:pPr>
            <w:r w:rsidRPr="004F503C">
              <w:rPr>
                <w:rFonts w:ascii="Arial" w:hAnsi="Arial" w:cs="Arial"/>
                <w:color w:val="000000"/>
                <w:sz w:val="18"/>
                <w:szCs w:val="18"/>
              </w:rPr>
              <w:t>4.425,22</w:t>
            </w:r>
          </w:p>
        </w:tc>
        <w:tc>
          <w:tcPr>
            <w:tcW w:w="1197" w:type="dxa"/>
            <w:gridSpan w:val="2"/>
            <w:tcBorders>
              <w:top w:val="nil"/>
              <w:left w:val="nil"/>
              <w:bottom w:val="nil"/>
              <w:right w:val="nil"/>
            </w:tcBorders>
            <w:shd w:val="clear" w:color="auto" w:fill="auto"/>
            <w:vAlign w:val="center"/>
            <w:hideMark/>
          </w:tcPr>
          <w:p w14:paraId="5E2F80F0" w14:textId="77777777" w:rsidR="004F503C" w:rsidRPr="004F503C" w:rsidRDefault="004F503C" w:rsidP="007A2A5B">
            <w:pPr>
              <w:jc w:val="right"/>
              <w:rPr>
                <w:rFonts w:ascii="Arial" w:eastAsia="Times New Roman" w:hAnsi="Arial" w:cs="Arial"/>
                <w:color w:val="000000"/>
                <w:sz w:val="18"/>
                <w:szCs w:val="18"/>
                <w:lang w:eastAsia="es-ES"/>
              </w:rPr>
            </w:pPr>
            <w:r w:rsidRPr="004F503C">
              <w:rPr>
                <w:rFonts w:ascii="Arial" w:eastAsia="Times New Roman" w:hAnsi="Arial" w:cs="Arial"/>
                <w:color w:val="000000"/>
                <w:sz w:val="18"/>
                <w:szCs w:val="18"/>
                <w:lang w:eastAsia="es-ES"/>
              </w:rPr>
              <w:t>108.025,40</w:t>
            </w:r>
          </w:p>
        </w:tc>
      </w:tr>
      <w:tr w:rsidR="004F503C" w:rsidRPr="004F503C" w14:paraId="67F984F6" w14:textId="77777777" w:rsidTr="007A2A5B">
        <w:trPr>
          <w:trHeight w:val="283"/>
          <w:jc w:val="center"/>
        </w:trPr>
        <w:tc>
          <w:tcPr>
            <w:tcW w:w="4411" w:type="dxa"/>
            <w:tcBorders>
              <w:top w:val="nil"/>
              <w:left w:val="nil"/>
              <w:bottom w:val="nil"/>
              <w:right w:val="nil"/>
            </w:tcBorders>
            <w:shd w:val="clear" w:color="auto" w:fill="auto"/>
            <w:noWrap/>
            <w:vAlign w:val="center"/>
            <w:hideMark/>
          </w:tcPr>
          <w:p w14:paraId="44301673" w14:textId="77777777" w:rsidR="004F503C" w:rsidRPr="004F503C" w:rsidRDefault="004F503C" w:rsidP="007A2A5B">
            <w:pPr>
              <w:ind w:firstLineChars="100" w:firstLine="180"/>
              <w:rPr>
                <w:rFonts w:ascii="Arial" w:eastAsia="Times New Roman" w:hAnsi="Arial" w:cs="Arial"/>
                <w:color w:val="000000"/>
                <w:sz w:val="18"/>
                <w:szCs w:val="18"/>
                <w:lang w:eastAsia="es-ES"/>
              </w:rPr>
            </w:pPr>
            <w:r w:rsidRPr="004F503C">
              <w:rPr>
                <w:rFonts w:ascii="Arial" w:eastAsia="Times New Roman" w:hAnsi="Arial" w:cs="Arial"/>
                <w:color w:val="000000"/>
                <w:sz w:val="18"/>
                <w:szCs w:val="18"/>
                <w:lang w:eastAsia="es-ES"/>
              </w:rPr>
              <w:t>Otros deudores</w:t>
            </w:r>
          </w:p>
        </w:tc>
        <w:tc>
          <w:tcPr>
            <w:tcW w:w="1196" w:type="dxa"/>
            <w:tcBorders>
              <w:top w:val="nil"/>
              <w:left w:val="nil"/>
              <w:bottom w:val="nil"/>
              <w:right w:val="nil"/>
            </w:tcBorders>
            <w:shd w:val="clear" w:color="auto" w:fill="auto"/>
            <w:vAlign w:val="center"/>
          </w:tcPr>
          <w:p w14:paraId="03DA19C4" w14:textId="77777777" w:rsidR="004F503C" w:rsidRPr="004F503C" w:rsidRDefault="004F503C" w:rsidP="007A2A5B">
            <w:pPr>
              <w:jc w:val="right"/>
              <w:rPr>
                <w:rFonts w:ascii="Arial" w:eastAsia="Times New Roman" w:hAnsi="Arial" w:cs="Arial"/>
                <w:color w:val="000000"/>
                <w:sz w:val="18"/>
                <w:szCs w:val="18"/>
                <w:lang w:eastAsia="es-ES"/>
              </w:rPr>
            </w:pPr>
            <w:r w:rsidRPr="004F503C">
              <w:rPr>
                <w:rFonts w:ascii="Arial" w:hAnsi="Arial" w:cs="Arial"/>
                <w:color w:val="000000"/>
                <w:sz w:val="18"/>
                <w:szCs w:val="18"/>
              </w:rPr>
              <w:t>390.996,84</w:t>
            </w:r>
          </w:p>
        </w:tc>
        <w:tc>
          <w:tcPr>
            <w:tcW w:w="1197" w:type="dxa"/>
            <w:gridSpan w:val="2"/>
            <w:tcBorders>
              <w:top w:val="nil"/>
              <w:left w:val="nil"/>
              <w:bottom w:val="nil"/>
              <w:right w:val="nil"/>
            </w:tcBorders>
            <w:shd w:val="clear" w:color="auto" w:fill="auto"/>
            <w:vAlign w:val="center"/>
            <w:hideMark/>
          </w:tcPr>
          <w:p w14:paraId="611B1B77" w14:textId="77777777" w:rsidR="004F503C" w:rsidRPr="004F503C" w:rsidRDefault="004F503C" w:rsidP="007A2A5B">
            <w:pPr>
              <w:jc w:val="right"/>
              <w:rPr>
                <w:rFonts w:ascii="Arial" w:eastAsia="Times New Roman" w:hAnsi="Arial" w:cs="Arial"/>
                <w:color w:val="000000"/>
                <w:sz w:val="18"/>
                <w:szCs w:val="18"/>
                <w:lang w:eastAsia="es-ES"/>
              </w:rPr>
            </w:pPr>
            <w:r w:rsidRPr="004F503C">
              <w:rPr>
                <w:rFonts w:ascii="Arial" w:eastAsia="Times New Roman" w:hAnsi="Arial" w:cs="Arial"/>
                <w:color w:val="000000"/>
                <w:sz w:val="18"/>
                <w:szCs w:val="18"/>
                <w:lang w:eastAsia="es-ES"/>
              </w:rPr>
              <w:t>456.987,35</w:t>
            </w:r>
          </w:p>
        </w:tc>
      </w:tr>
      <w:tr w:rsidR="004F503C" w:rsidRPr="004F503C" w14:paraId="41CADF57" w14:textId="77777777" w:rsidTr="007A2A5B">
        <w:trPr>
          <w:trHeight w:val="283"/>
          <w:jc w:val="center"/>
        </w:trPr>
        <w:tc>
          <w:tcPr>
            <w:tcW w:w="4411" w:type="dxa"/>
            <w:tcBorders>
              <w:top w:val="nil"/>
              <w:left w:val="nil"/>
              <w:bottom w:val="nil"/>
              <w:right w:val="nil"/>
            </w:tcBorders>
            <w:shd w:val="clear" w:color="auto" w:fill="auto"/>
            <w:noWrap/>
            <w:vAlign w:val="center"/>
            <w:hideMark/>
          </w:tcPr>
          <w:p w14:paraId="6A6EBE50" w14:textId="77777777" w:rsidR="004F503C" w:rsidRPr="004F503C" w:rsidRDefault="004F503C" w:rsidP="007A2A5B">
            <w:pPr>
              <w:rPr>
                <w:rFonts w:ascii="Arial" w:eastAsia="Times New Roman" w:hAnsi="Arial" w:cs="Arial"/>
                <w:b/>
                <w:bCs/>
                <w:color w:val="000000"/>
                <w:sz w:val="18"/>
                <w:szCs w:val="18"/>
                <w:lang w:eastAsia="es-ES"/>
              </w:rPr>
            </w:pPr>
            <w:r w:rsidRPr="004F503C">
              <w:rPr>
                <w:rFonts w:ascii="Arial" w:eastAsia="Times New Roman" w:hAnsi="Arial" w:cs="Arial"/>
                <w:b/>
                <w:bCs/>
                <w:color w:val="000000"/>
                <w:sz w:val="18"/>
                <w:szCs w:val="18"/>
                <w:lang w:eastAsia="es-ES"/>
              </w:rPr>
              <w:t xml:space="preserve">Inversiones </w:t>
            </w:r>
            <w:proofErr w:type="spellStart"/>
            <w:r w:rsidRPr="004F503C">
              <w:rPr>
                <w:rFonts w:ascii="Arial" w:eastAsia="Times New Roman" w:hAnsi="Arial" w:cs="Arial"/>
                <w:b/>
                <w:bCs/>
                <w:color w:val="000000"/>
                <w:sz w:val="18"/>
                <w:szCs w:val="18"/>
                <w:lang w:eastAsia="es-ES"/>
              </w:rPr>
              <w:t>Eª</w:t>
            </w:r>
            <w:proofErr w:type="spellEnd"/>
            <w:r w:rsidRPr="004F503C">
              <w:rPr>
                <w:rFonts w:ascii="Arial" w:eastAsia="Times New Roman" w:hAnsi="Arial" w:cs="Arial"/>
                <w:b/>
                <w:bCs/>
                <w:color w:val="000000"/>
                <w:sz w:val="18"/>
                <w:szCs w:val="18"/>
                <w:lang w:eastAsia="es-ES"/>
              </w:rPr>
              <w:t xml:space="preserve"> grupo y asociadas c/p (Nota 9)</w:t>
            </w:r>
          </w:p>
        </w:tc>
        <w:tc>
          <w:tcPr>
            <w:tcW w:w="1196" w:type="dxa"/>
            <w:tcBorders>
              <w:top w:val="nil"/>
              <w:left w:val="nil"/>
              <w:bottom w:val="nil"/>
              <w:right w:val="nil"/>
            </w:tcBorders>
            <w:shd w:val="clear" w:color="auto" w:fill="auto"/>
            <w:vAlign w:val="center"/>
          </w:tcPr>
          <w:p w14:paraId="3587E0F3" w14:textId="77777777" w:rsidR="004F503C" w:rsidRPr="004F503C" w:rsidRDefault="004F503C" w:rsidP="007A2A5B">
            <w:pPr>
              <w:jc w:val="right"/>
              <w:rPr>
                <w:rFonts w:ascii="Arial" w:eastAsia="Times New Roman" w:hAnsi="Arial" w:cs="Arial"/>
                <w:color w:val="000000"/>
                <w:sz w:val="18"/>
                <w:szCs w:val="18"/>
                <w:lang w:eastAsia="es-ES"/>
              </w:rPr>
            </w:pPr>
            <w:r w:rsidRPr="004F503C">
              <w:rPr>
                <w:rFonts w:ascii="Arial" w:hAnsi="Arial" w:cs="Arial"/>
                <w:color w:val="000000"/>
                <w:sz w:val="18"/>
                <w:szCs w:val="18"/>
              </w:rPr>
              <w:t>429.965,14</w:t>
            </w:r>
          </w:p>
        </w:tc>
        <w:tc>
          <w:tcPr>
            <w:tcW w:w="1197" w:type="dxa"/>
            <w:gridSpan w:val="2"/>
            <w:tcBorders>
              <w:top w:val="nil"/>
              <w:left w:val="nil"/>
              <w:bottom w:val="nil"/>
              <w:right w:val="nil"/>
            </w:tcBorders>
            <w:shd w:val="clear" w:color="auto" w:fill="auto"/>
            <w:vAlign w:val="center"/>
            <w:hideMark/>
          </w:tcPr>
          <w:p w14:paraId="38CD949B" w14:textId="77777777" w:rsidR="004F503C" w:rsidRPr="004F503C" w:rsidRDefault="004F503C" w:rsidP="007A2A5B">
            <w:pPr>
              <w:jc w:val="right"/>
              <w:rPr>
                <w:rFonts w:ascii="Arial" w:eastAsia="Times New Roman" w:hAnsi="Arial" w:cs="Arial"/>
                <w:color w:val="000000"/>
                <w:sz w:val="18"/>
                <w:szCs w:val="18"/>
                <w:lang w:eastAsia="es-ES"/>
              </w:rPr>
            </w:pPr>
            <w:r w:rsidRPr="004F503C">
              <w:rPr>
                <w:rFonts w:ascii="Arial" w:eastAsia="Times New Roman" w:hAnsi="Arial" w:cs="Arial"/>
                <w:color w:val="000000"/>
                <w:sz w:val="18"/>
                <w:szCs w:val="18"/>
                <w:lang w:eastAsia="es-ES"/>
              </w:rPr>
              <w:t>312.982,32</w:t>
            </w:r>
          </w:p>
        </w:tc>
      </w:tr>
      <w:tr w:rsidR="004F503C" w:rsidRPr="004F503C" w14:paraId="17F6D326" w14:textId="77777777" w:rsidTr="007A2A5B">
        <w:trPr>
          <w:trHeight w:val="283"/>
          <w:jc w:val="center"/>
        </w:trPr>
        <w:tc>
          <w:tcPr>
            <w:tcW w:w="4411" w:type="dxa"/>
            <w:tcBorders>
              <w:top w:val="nil"/>
              <w:left w:val="nil"/>
              <w:bottom w:val="single" w:sz="8" w:space="0" w:color="auto"/>
              <w:right w:val="nil"/>
            </w:tcBorders>
            <w:shd w:val="clear" w:color="auto" w:fill="auto"/>
            <w:noWrap/>
            <w:vAlign w:val="center"/>
            <w:hideMark/>
          </w:tcPr>
          <w:p w14:paraId="1EE6EF10" w14:textId="77777777" w:rsidR="004F503C" w:rsidRPr="004F503C" w:rsidRDefault="004F503C" w:rsidP="007A2A5B">
            <w:pPr>
              <w:rPr>
                <w:rFonts w:ascii="Arial" w:eastAsia="Times New Roman" w:hAnsi="Arial" w:cs="Arial"/>
                <w:b/>
                <w:bCs/>
                <w:color w:val="000000"/>
                <w:sz w:val="18"/>
                <w:szCs w:val="18"/>
                <w:lang w:eastAsia="es-ES"/>
              </w:rPr>
            </w:pPr>
            <w:r w:rsidRPr="004F503C">
              <w:rPr>
                <w:rFonts w:ascii="Arial" w:eastAsia="Times New Roman" w:hAnsi="Arial" w:cs="Arial"/>
                <w:b/>
                <w:bCs/>
                <w:color w:val="000000"/>
                <w:sz w:val="18"/>
                <w:szCs w:val="18"/>
                <w:lang w:eastAsia="es-ES"/>
              </w:rPr>
              <w:t>Inversiones financieras a c/p</w:t>
            </w:r>
          </w:p>
        </w:tc>
        <w:tc>
          <w:tcPr>
            <w:tcW w:w="1196" w:type="dxa"/>
            <w:tcBorders>
              <w:top w:val="nil"/>
              <w:left w:val="nil"/>
              <w:bottom w:val="single" w:sz="8" w:space="0" w:color="auto"/>
              <w:right w:val="nil"/>
            </w:tcBorders>
            <w:shd w:val="clear" w:color="auto" w:fill="auto"/>
            <w:noWrap/>
            <w:vAlign w:val="center"/>
          </w:tcPr>
          <w:p w14:paraId="1C6E0637" w14:textId="77777777" w:rsidR="004F503C" w:rsidRPr="004F503C" w:rsidRDefault="004F503C" w:rsidP="007A2A5B">
            <w:pPr>
              <w:jc w:val="right"/>
              <w:rPr>
                <w:rFonts w:ascii="Arial" w:eastAsia="Times New Roman" w:hAnsi="Arial" w:cs="Arial"/>
                <w:color w:val="000000"/>
                <w:sz w:val="18"/>
                <w:szCs w:val="18"/>
                <w:lang w:eastAsia="es-ES"/>
              </w:rPr>
            </w:pPr>
            <w:r w:rsidRPr="004F503C">
              <w:rPr>
                <w:rFonts w:ascii="Arial" w:hAnsi="Arial" w:cs="Arial"/>
                <w:color w:val="000000"/>
                <w:sz w:val="18"/>
                <w:szCs w:val="18"/>
              </w:rPr>
              <w:t>298,71</w:t>
            </w:r>
          </w:p>
        </w:tc>
        <w:tc>
          <w:tcPr>
            <w:tcW w:w="1197" w:type="dxa"/>
            <w:gridSpan w:val="2"/>
            <w:tcBorders>
              <w:top w:val="nil"/>
              <w:left w:val="nil"/>
              <w:bottom w:val="single" w:sz="8" w:space="0" w:color="auto"/>
              <w:right w:val="nil"/>
            </w:tcBorders>
            <w:shd w:val="clear" w:color="auto" w:fill="auto"/>
            <w:noWrap/>
            <w:vAlign w:val="center"/>
            <w:hideMark/>
          </w:tcPr>
          <w:p w14:paraId="43F137CF" w14:textId="77777777" w:rsidR="004F503C" w:rsidRPr="004F503C" w:rsidRDefault="004F503C" w:rsidP="007A2A5B">
            <w:pPr>
              <w:jc w:val="right"/>
              <w:rPr>
                <w:rFonts w:ascii="Arial" w:eastAsia="Times New Roman" w:hAnsi="Arial" w:cs="Arial"/>
                <w:color w:val="000000"/>
                <w:sz w:val="18"/>
                <w:szCs w:val="18"/>
                <w:lang w:eastAsia="es-ES"/>
              </w:rPr>
            </w:pPr>
            <w:r w:rsidRPr="004F503C">
              <w:rPr>
                <w:rFonts w:ascii="Arial" w:eastAsia="Times New Roman" w:hAnsi="Arial" w:cs="Arial"/>
                <w:color w:val="000000"/>
                <w:sz w:val="18"/>
                <w:szCs w:val="18"/>
                <w:lang w:eastAsia="es-ES"/>
              </w:rPr>
              <w:t>298,71</w:t>
            </w:r>
          </w:p>
        </w:tc>
      </w:tr>
      <w:tr w:rsidR="004F503C" w:rsidRPr="004F503C" w14:paraId="570BD0C9" w14:textId="77777777" w:rsidTr="007A2A5B">
        <w:trPr>
          <w:trHeight w:val="283"/>
          <w:jc w:val="center"/>
        </w:trPr>
        <w:tc>
          <w:tcPr>
            <w:tcW w:w="4411" w:type="dxa"/>
            <w:tcBorders>
              <w:top w:val="nil"/>
              <w:left w:val="nil"/>
              <w:bottom w:val="single" w:sz="8" w:space="0" w:color="auto"/>
              <w:right w:val="nil"/>
            </w:tcBorders>
            <w:shd w:val="clear" w:color="auto" w:fill="F2F2F2" w:themeFill="background1" w:themeFillShade="F2"/>
            <w:noWrap/>
            <w:vAlign w:val="center"/>
            <w:hideMark/>
          </w:tcPr>
          <w:p w14:paraId="730F0F33" w14:textId="77777777" w:rsidR="004F503C" w:rsidRPr="004F503C" w:rsidRDefault="004F503C" w:rsidP="007A2A5B">
            <w:pPr>
              <w:rPr>
                <w:rFonts w:ascii="Arial" w:eastAsia="Times New Roman" w:hAnsi="Arial" w:cs="Arial"/>
                <w:b/>
                <w:bCs/>
                <w:color w:val="000000"/>
                <w:sz w:val="18"/>
                <w:szCs w:val="18"/>
                <w:lang w:eastAsia="es-ES"/>
              </w:rPr>
            </w:pPr>
            <w:r w:rsidRPr="004F503C">
              <w:rPr>
                <w:rFonts w:ascii="Arial" w:eastAsia="Times New Roman" w:hAnsi="Arial" w:cs="Arial"/>
                <w:b/>
                <w:bCs/>
                <w:color w:val="000000"/>
                <w:sz w:val="18"/>
                <w:szCs w:val="18"/>
                <w:lang w:eastAsia="es-ES"/>
              </w:rPr>
              <w:t>Total</w:t>
            </w:r>
          </w:p>
        </w:tc>
        <w:tc>
          <w:tcPr>
            <w:tcW w:w="1196" w:type="dxa"/>
            <w:tcBorders>
              <w:top w:val="nil"/>
              <w:left w:val="nil"/>
              <w:bottom w:val="single" w:sz="8" w:space="0" w:color="auto"/>
              <w:right w:val="nil"/>
            </w:tcBorders>
            <w:shd w:val="clear" w:color="auto" w:fill="F2F2F2" w:themeFill="background1" w:themeFillShade="F2"/>
            <w:vAlign w:val="center"/>
          </w:tcPr>
          <w:p w14:paraId="23C712C9" w14:textId="77777777" w:rsidR="004F503C" w:rsidRPr="004F503C" w:rsidRDefault="004F503C" w:rsidP="007A2A5B">
            <w:pPr>
              <w:jc w:val="right"/>
              <w:rPr>
                <w:rFonts w:ascii="Arial" w:eastAsia="Times New Roman" w:hAnsi="Arial" w:cs="Arial"/>
                <w:b/>
                <w:bCs/>
                <w:color w:val="000000"/>
                <w:sz w:val="18"/>
                <w:szCs w:val="18"/>
                <w:lang w:eastAsia="es-ES"/>
              </w:rPr>
            </w:pPr>
            <w:r w:rsidRPr="004F503C">
              <w:rPr>
                <w:rFonts w:ascii="Arial" w:hAnsi="Arial" w:cs="Arial"/>
                <w:b/>
                <w:bCs/>
                <w:color w:val="000000"/>
                <w:sz w:val="18"/>
                <w:szCs w:val="18"/>
              </w:rPr>
              <w:t>825.685,91</w:t>
            </w:r>
          </w:p>
        </w:tc>
        <w:tc>
          <w:tcPr>
            <w:tcW w:w="1197" w:type="dxa"/>
            <w:gridSpan w:val="2"/>
            <w:tcBorders>
              <w:top w:val="nil"/>
              <w:left w:val="nil"/>
              <w:bottom w:val="single" w:sz="8" w:space="0" w:color="auto"/>
              <w:right w:val="nil"/>
            </w:tcBorders>
            <w:shd w:val="clear" w:color="auto" w:fill="F2F2F2" w:themeFill="background1" w:themeFillShade="F2"/>
            <w:vAlign w:val="center"/>
            <w:hideMark/>
          </w:tcPr>
          <w:p w14:paraId="27287B38" w14:textId="77777777" w:rsidR="004F503C" w:rsidRPr="004F503C" w:rsidRDefault="004F503C" w:rsidP="007A2A5B">
            <w:pPr>
              <w:jc w:val="right"/>
              <w:rPr>
                <w:rFonts w:ascii="Arial" w:eastAsia="Times New Roman" w:hAnsi="Arial" w:cs="Arial"/>
                <w:b/>
                <w:bCs/>
                <w:color w:val="000000"/>
                <w:sz w:val="18"/>
                <w:szCs w:val="18"/>
                <w:lang w:eastAsia="es-ES"/>
              </w:rPr>
            </w:pPr>
            <w:r w:rsidRPr="004F503C">
              <w:rPr>
                <w:rFonts w:ascii="Arial" w:eastAsia="Times New Roman" w:hAnsi="Arial" w:cs="Arial"/>
                <w:b/>
                <w:bCs/>
                <w:color w:val="000000"/>
                <w:sz w:val="18"/>
                <w:szCs w:val="18"/>
                <w:lang w:eastAsia="es-ES"/>
              </w:rPr>
              <w:t>878.293,78</w:t>
            </w:r>
          </w:p>
        </w:tc>
      </w:tr>
    </w:tbl>
    <w:p w14:paraId="7B5586C2" w14:textId="77777777" w:rsidR="004F503C" w:rsidRPr="004F503C" w:rsidRDefault="004F503C" w:rsidP="004F503C">
      <w:pPr>
        <w:pStyle w:val="CM26"/>
        <w:keepNext/>
        <w:keepLines/>
        <w:spacing w:before="120" w:after="120" w:line="280" w:lineRule="exact"/>
        <w:jc w:val="both"/>
        <w:rPr>
          <w:rFonts w:ascii="Arial" w:hAnsi="Arial" w:cs="Arial"/>
          <w:sz w:val="18"/>
          <w:szCs w:val="18"/>
        </w:rPr>
      </w:pPr>
      <w:r w:rsidRPr="004F503C">
        <w:rPr>
          <w:rFonts w:ascii="Arial" w:hAnsi="Arial" w:cs="Arial"/>
          <w:sz w:val="18"/>
          <w:szCs w:val="18"/>
        </w:rPr>
        <w:t xml:space="preserve">Las inversiones financieras en empresas del grupo a corto plazo, se corresponden con los créditos fiscales de que dispone la sociedad por las retenciones y deducciones pendientes de aplicar y asumidas por el grupo consolidado fiscal al que pertenece, por importe de </w:t>
      </w:r>
      <w:r w:rsidRPr="004F503C">
        <w:rPr>
          <w:rFonts w:ascii="Arial" w:hAnsi="Arial" w:cs="Arial"/>
          <w:color w:val="000000"/>
          <w:sz w:val="18"/>
          <w:szCs w:val="18"/>
        </w:rPr>
        <w:t>429.965,14 euros</w:t>
      </w:r>
      <w:r w:rsidRPr="004F503C">
        <w:rPr>
          <w:rFonts w:ascii="Arial" w:hAnsi="Arial" w:cs="Arial"/>
          <w:sz w:val="18"/>
          <w:szCs w:val="18"/>
        </w:rPr>
        <w:t xml:space="preserve"> (</w:t>
      </w:r>
      <w:r w:rsidRPr="004F503C">
        <w:rPr>
          <w:rFonts w:ascii="Arial" w:hAnsi="Arial" w:cs="Arial"/>
          <w:color w:val="000000"/>
          <w:sz w:val="18"/>
          <w:szCs w:val="18"/>
        </w:rPr>
        <w:t xml:space="preserve">312.982,32 </w:t>
      </w:r>
      <w:r w:rsidRPr="004F503C">
        <w:rPr>
          <w:rFonts w:ascii="Arial" w:hAnsi="Arial" w:cs="Arial"/>
          <w:sz w:val="18"/>
          <w:szCs w:val="18"/>
        </w:rPr>
        <w:t xml:space="preserve">euros en 2019). </w:t>
      </w:r>
    </w:p>
    <w:p w14:paraId="1B1FB538" w14:textId="77777777" w:rsidR="004F503C" w:rsidRPr="004F503C" w:rsidRDefault="004F503C" w:rsidP="004F503C">
      <w:pPr>
        <w:pStyle w:val="CM21"/>
        <w:spacing w:before="120" w:after="120" w:line="280" w:lineRule="exact"/>
        <w:jc w:val="both"/>
        <w:rPr>
          <w:rFonts w:ascii="Arial" w:hAnsi="Arial" w:cs="Arial"/>
          <w:sz w:val="18"/>
          <w:szCs w:val="18"/>
        </w:rPr>
      </w:pPr>
      <w:r w:rsidRPr="004F503C">
        <w:rPr>
          <w:rFonts w:ascii="Arial" w:hAnsi="Arial" w:cs="Arial"/>
          <w:sz w:val="18"/>
          <w:szCs w:val="18"/>
        </w:rPr>
        <w:t xml:space="preserve">Las inversiones financieras a corto plazo se corresponden con un depósito realizado en el Registro Mercantil por 298,71 euros en 2020 (298,71 euros en 2019). </w:t>
      </w:r>
    </w:p>
    <w:p w14:paraId="2A77D8D2" w14:textId="77777777" w:rsidR="004F503C" w:rsidRPr="004F503C" w:rsidRDefault="004F503C" w:rsidP="004F503C">
      <w:pPr>
        <w:spacing w:before="120" w:after="120" w:line="280" w:lineRule="exact"/>
        <w:rPr>
          <w:rFonts w:ascii="Arial" w:hAnsi="Arial" w:cs="Arial"/>
          <w:sz w:val="18"/>
          <w:szCs w:val="18"/>
          <w:u w:val="single"/>
        </w:rPr>
      </w:pPr>
      <w:r w:rsidRPr="004F503C">
        <w:rPr>
          <w:rFonts w:ascii="Arial" w:hAnsi="Arial" w:cs="Arial"/>
          <w:sz w:val="18"/>
          <w:szCs w:val="18"/>
          <w:u w:val="single"/>
        </w:rPr>
        <w:t>Efectivo y otros activos financieros</w:t>
      </w:r>
    </w:p>
    <w:p w14:paraId="52C5C1F6" w14:textId="77777777" w:rsidR="004F503C" w:rsidRPr="004F503C" w:rsidRDefault="004F503C" w:rsidP="004F503C">
      <w:pPr>
        <w:pStyle w:val="CM25"/>
        <w:spacing w:before="120" w:after="120" w:line="280" w:lineRule="exact"/>
        <w:jc w:val="both"/>
        <w:rPr>
          <w:rFonts w:ascii="Arial" w:hAnsi="Arial" w:cs="Arial"/>
          <w:sz w:val="18"/>
          <w:szCs w:val="18"/>
        </w:rPr>
      </w:pPr>
      <w:r w:rsidRPr="004F503C">
        <w:rPr>
          <w:rFonts w:ascii="Arial" w:hAnsi="Arial" w:cs="Arial"/>
          <w:sz w:val="18"/>
          <w:szCs w:val="18"/>
        </w:rPr>
        <w:t xml:space="preserve">El detalle del epígrafe de efectivo y otros activos líquidos equivalentes al cierre del ejercicio es como sigue: </w:t>
      </w:r>
    </w:p>
    <w:tbl>
      <w:tblPr>
        <w:tblW w:w="6804" w:type="dxa"/>
        <w:jc w:val="center"/>
        <w:tblCellMar>
          <w:left w:w="70" w:type="dxa"/>
          <w:right w:w="70" w:type="dxa"/>
        </w:tblCellMar>
        <w:tblLook w:val="04A0" w:firstRow="1" w:lastRow="0" w:firstColumn="1" w:lastColumn="0" w:noHBand="0" w:noVBand="1"/>
      </w:tblPr>
      <w:tblGrid>
        <w:gridCol w:w="3687"/>
        <w:gridCol w:w="1559"/>
        <w:gridCol w:w="1558"/>
      </w:tblGrid>
      <w:tr w:rsidR="004F503C" w:rsidRPr="004F503C" w14:paraId="6245E76B" w14:textId="77777777" w:rsidTr="007A2A5B">
        <w:trPr>
          <w:trHeight w:val="340"/>
          <w:jc w:val="center"/>
        </w:trPr>
        <w:tc>
          <w:tcPr>
            <w:tcW w:w="3687" w:type="dxa"/>
            <w:tcBorders>
              <w:top w:val="nil"/>
              <w:left w:val="nil"/>
              <w:bottom w:val="single" w:sz="8" w:space="0" w:color="auto"/>
              <w:right w:val="nil"/>
            </w:tcBorders>
            <w:shd w:val="clear" w:color="000000" w:fill="D9D9D9"/>
            <w:noWrap/>
            <w:vAlign w:val="bottom"/>
            <w:hideMark/>
          </w:tcPr>
          <w:p w14:paraId="07AED3C3" w14:textId="77777777" w:rsidR="004F503C" w:rsidRPr="004F503C" w:rsidRDefault="004F503C" w:rsidP="007A2A5B">
            <w:pPr>
              <w:rPr>
                <w:rFonts w:ascii="Arial" w:eastAsia="Times New Roman" w:hAnsi="Arial" w:cs="Arial"/>
                <w:b/>
                <w:bCs/>
                <w:color w:val="000000"/>
                <w:sz w:val="18"/>
                <w:szCs w:val="18"/>
                <w:lang w:eastAsia="es-ES"/>
              </w:rPr>
            </w:pPr>
            <w:r w:rsidRPr="004F503C">
              <w:rPr>
                <w:rFonts w:ascii="Arial" w:eastAsia="Times New Roman" w:hAnsi="Arial" w:cs="Arial"/>
                <w:b/>
                <w:bCs/>
                <w:color w:val="000000"/>
                <w:sz w:val="18"/>
                <w:szCs w:val="18"/>
                <w:lang w:eastAsia="es-ES"/>
              </w:rPr>
              <w:t>Tesorería</w:t>
            </w:r>
          </w:p>
        </w:tc>
        <w:tc>
          <w:tcPr>
            <w:tcW w:w="1559" w:type="dxa"/>
            <w:tcBorders>
              <w:top w:val="nil"/>
              <w:left w:val="nil"/>
              <w:bottom w:val="single" w:sz="8" w:space="0" w:color="auto"/>
              <w:right w:val="nil"/>
            </w:tcBorders>
            <w:shd w:val="clear" w:color="000000" w:fill="D9D9D9"/>
            <w:noWrap/>
            <w:vAlign w:val="bottom"/>
            <w:hideMark/>
          </w:tcPr>
          <w:p w14:paraId="58FE87B3" w14:textId="77777777" w:rsidR="004F503C" w:rsidRPr="004F503C" w:rsidRDefault="004F503C" w:rsidP="007A2A5B">
            <w:pPr>
              <w:jc w:val="center"/>
              <w:rPr>
                <w:rFonts w:ascii="Arial" w:eastAsia="Times New Roman" w:hAnsi="Arial" w:cs="Arial"/>
                <w:b/>
                <w:bCs/>
                <w:color w:val="000000"/>
                <w:sz w:val="18"/>
                <w:szCs w:val="18"/>
                <w:lang w:eastAsia="es-ES"/>
              </w:rPr>
            </w:pPr>
            <w:r w:rsidRPr="004F503C">
              <w:rPr>
                <w:rFonts w:ascii="Arial" w:eastAsia="Times New Roman" w:hAnsi="Arial" w:cs="Arial"/>
                <w:b/>
                <w:bCs/>
                <w:color w:val="000000"/>
                <w:sz w:val="18"/>
                <w:szCs w:val="18"/>
                <w:lang w:eastAsia="es-ES"/>
              </w:rPr>
              <w:t>31/12/2020</w:t>
            </w:r>
          </w:p>
        </w:tc>
        <w:tc>
          <w:tcPr>
            <w:tcW w:w="1558" w:type="dxa"/>
            <w:tcBorders>
              <w:top w:val="nil"/>
              <w:left w:val="nil"/>
              <w:bottom w:val="single" w:sz="8" w:space="0" w:color="auto"/>
              <w:right w:val="nil"/>
            </w:tcBorders>
            <w:shd w:val="clear" w:color="000000" w:fill="D9D9D9"/>
            <w:vAlign w:val="bottom"/>
          </w:tcPr>
          <w:p w14:paraId="37A8D025" w14:textId="77777777" w:rsidR="004F503C" w:rsidRPr="004F503C" w:rsidRDefault="004F503C" w:rsidP="007A2A5B">
            <w:pPr>
              <w:jc w:val="center"/>
              <w:rPr>
                <w:rFonts w:ascii="Arial" w:eastAsia="Times New Roman" w:hAnsi="Arial" w:cs="Arial"/>
                <w:b/>
                <w:bCs/>
                <w:color w:val="000000"/>
                <w:sz w:val="18"/>
                <w:szCs w:val="18"/>
                <w:lang w:eastAsia="es-ES"/>
              </w:rPr>
            </w:pPr>
            <w:r w:rsidRPr="004F503C">
              <w:rPr>
                <w:rFonts w:ascii="Arial" w:eastAsia="Times New Roman" w:hAnsi="Arial" w:cs="Arial"/>
                <w:b/>
                <w:bCs/>
                <w:color w:val="000000"/>
                <w:sz w:val="18"/>
                <w:szCs w:val="18"/>
                <w:lang w:eastAsia="es-ES"/>
              </w:rPr>
              <w:t>31/12/2019</w:t>
            </w:r>
          </w:p>
        </w:tc>
      </w:tr>
      <w:tr w:rsidR="004F503C" w:rsidRPr="004F503C" w14:paraId="43E5E337" w14:textId="77777777" w:rsidTr="007A2A5B">
        <w:trPr>
          <w:trHeight w:val="283"/>
          <w:jc w:val="center"/>
        </w:trPr>
        <w:tc>
          <w:tcPr>
            <w:tcW w:w="3687" w:type="dxa"/>
            <w:tcBorders>
              <w:top w:val="nil"/>
              <w:left w:val="nil"/>
              <w:bottom w:val="single" w:sz="8" w:space="0" w:color="auto"/>
              <w:right w:val="nil"/>
            </w:tcBorders>
            <w:shd w:val="clear" w:color="auto" w:fill="auto"/>
            <w:noWrap/>
            <w:vAlign w:val="center"/>
            <w:hideMark/>
          </w:tcPr>
          <w:p w14:paraId="2ECBD4C1" w14:textId="77777777" w:rsidR="004F503C" w:rsidRPr="004F503C" w:rsidRDefault="004F503C" w:rsidP="007A2A5B">
            <w:pPr>
              <w:rPr>
                <w:rFonts w:ascii="Arial" w:eastAsia="Times New Roman" w:hAnsi="Arial" w:cs="Arial"/>
                <w:color w:val="000000"/>
                <w:sz w:val="18"/>
                <w:szCs w:val="18"/>
                <w:lang w:eastAsia="es-ES"/>
              </w:rPr>
            </w:pPr>
            <w:r w:rsidRPr="004F503C">
              <w:rPr>
                <w:rFonts w:ascii="Arial" w:eastAsia="Times New Roman" w:hAnsi="Arial" w:cs="Arial"/>
                <w:color w:val="000000"/>
                <w:sz w:val="18"/>
                <w:szCs w:val="18"/>
                <w:lang w:eastAsia="es-ES"/>
              </w:rPr>
              <w:t>Caja y Bancos</w:t>
            </w:r>
          </w:p>
        </w:tc>
        <w:tc>
          <w:tcPr>
            <w:tcW w:w="1559" w:type="dxa"/>
            <w:tcBorders>
              <w:top w:val="nil"/>
              <w:left w:val="nil"/>
              <w:bottom w:val="single" w:sz="8" w:space="0" w:color="auto"/>
              <w:right w:val="nil"/>
            </w:tcBorders>
            <w:shd w:val="clear" w:color="auto" w:fill="auto"/>
            <w:noWrap/>
            <w:vAlign w:val="center"/>
            <w:hideMark/>
          </w:tcPr>
          <w:p w14:paraId="5CADC4A2" w14:textId="77777777" w:rsidR="004F503C" w:rsidRPr="004F503C" w:rsidRDefault="004F503C" w:rsidP="007A2A5B">
            <w:pPr>
              <w:jc w:val="right"/>
              <w:rPr>
                <w:rFonts w:ascii="Arial" w:eastAsia="Times New Roman" w:hAnsi="Arial" w:cs="Arial"/>
                <w:color w:val="000000"/>
                <w:sz w:val="18"/>
                <w:szCs w:val="18"/>
                <w:lang w:eastAsia="es-ES"/>
              </w:rPr>
            </w:pPr>
            <w:r w:rsidRPr="004F503C">
              <w:rPr>
                <w:rFonts w:ascii="Arial" w:hAnsi="Arial" w:cs="Arial"/>
                <w:color w:val="000000"/>
                <w:sz w:val="18"/>
                <w:szCs w:val="18"/>
              </w:rPr>
              <w:t>818.341,42</w:t>
            </w:r>
          </w:p>
        </w:tc>
        <w:tc>
          <w:tcPr>
            <w:tcW w:w="1558" w:type="dxa"/>
            <w:tcBorders>
              <w:top w:val="nil"/>
              <w:left w:val="nil"/>
              <w:bottom w:val="single" w:sz="8" w:space="0" w:color="auto"/>
              <w:right w:val="nil"/>
            </w:tcBorders>
            <w:vAlign w:val="center"/>
          </w:tcPr>
          <w:p w14:paraId="115D507F" w14:textId="77777777" w:rsidR="004F503C" w:rsidRPr="004F503C" w:rsidRDefault="004F503C" w:rsidP="007A2A5B">
            <w:pPr>
              <w:jc w:val="right"/>
              <w:rPr>
                <w:rFonts w:ascii="Arial" w:eastAsia="Times New Roman" w:hAnsi="Arial" w:cs="Arial"/>
                <w:color w:val="000000"/>
                <w:sz w:val="18"/>
                <w:szCs w:val="18"/>
                <w:lang w:eastAsia="es-ES"/>
              </w:rPr>
            </w:pPr>
            <w:r w:rsidRPr="004F503C">
              <w:rPr>
                <w:rFonts w:ascii="Arial" w:hAnsi="Arial" w:cs="Arial"/>
                <w:color w:val="000000"/>
                <w:sz w:val="18"/>
                <w:szCs w:val="18"/>
              </w:rPr>
              <w:t>587.868,75</w:t>
            </w:r>
          </w:p>
        </w:tc>
      </w:tr>
    </w:tbl>
    <w:p w14:paraId="654A8EF8" w14:textId="77777777" w:rsidR="004F503C" w:rsidRPr="004F503C" w:rsidRDefault="004F503C" w:rsidP="004F503C">
      <w:pPr>
        <w:spacing w:before="120" w:after="120" w:line="280" w:lineRule="exact"/>
        <w:rPr>
          <w:rFonts w:ascii="Arial" w:hAnsi="Arial" w:cs="Arial"/>
          <w:sz w:val="18"/>
          <w:szCs w:val="18"/>
          <w:u w:val="single"/>
        </w:rPr>
      </w:pPr>
      <w:r w:rsidRPr="004F503C">
        <w:rPr>
          <w:rFonts w:ascii="Arial" w:hAnsi="Arial" w:cs="Arial"/>
          <w:sz w:val="18"/>
          <w:szCs w:val="18"/>
          <w:u w:val="single"/>
        </w:rPr>
        <w:t xml:space="preserve">Empresas del grupo, </w:t>
      </w:r>
      <w:proofErr w:type="spellStart"/>
      <w:r w:rsidRPr="004F503C">
        <w:rPr>
          <w:rFonts w:ascii="Arial" w:hAnsi="Arial" w:cs="Arial"/>
          <w:sz w:val="18"/>
          <w:szCs w:val="18"/>
          <w:u w:val="single"/>
        </w:rPr>
        <w:t>multigrupo</w:t>
      </w:r>
      <w:proofErr w:type="spellEnd"/>
      <w:r w:rsidRPr="004F503C">
        <w:rPr>
          <w:rFonts w:ascii="Arial" w:hAnsi="Arial" w:cs="Arial"/>
          <w:sz w:val="18"/>
          <w:szCs w:val="18"/>
          <w:u w:val="single"/>
        </w:rPr>
        <w:t xml:space="preserve"> y asociadas </w:t>
      </w:r>
    </w:p>
    <w:p w14:paraId="785B9FB3" w14:textId="77777777" w:rsidR="004F503C" w:rsidRPr="004F503C" w:rsidRDefault="004F503C" w:rsidP="004F503C">
      <w:pPr>
        <w:spacing w:before="120" w:after="120" w:line="280" w:lineRule="exact"/>
        <w:jc w:val="both"/>
        <w:rPr>
          <w:rFonts w:ascii="Arial" w:hAnsi="Arial" w:cs="Arial"/>
          <w:sz w:val="18"/>
          <w:szCs w:val="18"/>
        </w:rPr>
      </w:pPr>
      <w:r w:rsidRPr="004F503C">
        <w:rPr>
          <w:rFonts w:ascii="Arial" w:hAnsi="Arial" w:cs="Arial"/>
          <w:sz w:val="18"/>
          <w:szCs w:val="18"/>
        </w:rPr>
        <w:t>La Sociedad “Instituto Volcanológico de Canarias S.A.U.” no tiene acciones o participaciones de entidades que puedan ser consideradas como empresas del grupo.</w:t>
      </w:r>
    </w:p>
    <w:p w14:paraId="6E0A8D89" w14:textId="77777777" w:rsidR="004F503C" w:rsidRPr="004F503C" w:rsidRDefault="004F503C" w:rsidP="004F503C">
      <w:pPr>
        <w:spacing w:before="120" w:after="120" w:line="280" w:lineRule="exact"/>
        <w:jc w:val="both"/>
        <w:rPr>
          <w:rFonts w:ascii="Arial" w:hAnsi="Arial" w:cs="Arial"/>
          <w:sz w:val="18"/>
          <w:szCs w:val="18"/>
        </w:rPr>
      </w:pPr>
      <w:r w:rsidRPr="004F503C">
        <w:rPr>
          <w:rFonts w:ascii="Arial" w:hAnsi="Arial" w:cs="Arial"/>
          <w:sz w:val="18"/>
          <w:szCs w:val="18"/>
        </w:rPr>
        <w:t xml:space="preserve">Los Administradores consideran que el importe en libros de las cuentas de deudores comerciales y otras cuentas a cobrar se aproxima a su valor razonable </w:t>
      </w:r>
    </w:p>
    <w:p w14:paraId="25E4B62F" w14:textId="77777777" w:rsidR="004F503C" w:rsidRPr="004F503C" w:rsidRDefault="004F503C" w:rsidP="004F503C">
      <w:pPr>
        <w:spacing w:before="120" w:after="120"/>
        <w:jc w:val="both"/>
        <w:rPr>
          <w:rFonts w:ascii="Arial" w:hAnsi="Arial" w:cs="Arial"/>
          <w:sz w:val="18"/>
          <w:szCs w:val="18"/>
        </w:rPr>
      </w:pPr>
    </w:p>
    <w:p w14:paraId="522DF4D3" w14:textId="77777777" w:rsidR="004F503C" w:rsidRPr="004F503C" w:rsidRDefault="004F503C" w:rsidP="004F503C">
      <w:pPr>
        <w:pStyle w:val="Ttulo4"/>
        <w:widowControl w:val="0"/>
        <w:spacing w:line="240" w:lineRule="auto"/>
        <w:rPr>
          <w:rFonts w:ascii="Arial" w:hAnsi="Arial" w:cs="Arial"/>
          <w:sz w:val="18"/>
          <w:szCs w:val="18"/>
        </w:rPr>
      </w:pPr>
      <w:r w:rsidRPr="004F503C">
        <w:rPr>
          <w:rFonts w:ascii="Arial" w:hAnsi="Arial" w:cs="Arial"/>
          <w:sz w:val="18"/>
          <w:szCs w:val="18"/>
        </w:rPr>
        <w:t xml:space="preserve">6.  PASIVOS FINANCIEROS </w:t>
      </w:r>
    </w:p>
    <w:p w14:paraId="481634FE" w14:textId="77777777" w:rsidR="004F503C" w:rsidRPr="004F503C" w:rsidRDefault="004F503C" w:rsidP="004F503C">
      <w:pPr>
        <w:widowControl w:val="0"/>
        <w:autoSpaceDE w:val="0"/>
        <w:autoSpaceDN w:val="0"/>
        <w:adjustRightInd w:val="0"/>
        <w:spacing w:before="120" w:after="120" w:line="280" w:lineRule="exact"/>
        <w:jc w:val="both"/>
        <w:rPr>
          <w:rFonts w:ascii="Arial" w:hAnsi="Arial" w:cs="Arial"/>
          <w:sz w:val="18"/>
          <w:szCs w:val="18"/>
        </w:rPr>
      </w:pPr>
      <w:r w:rsidRPr="004F503C">
        <w:rPr>
          <w:rFonts w:ascii="Arial" w:hAnsi="Arial" w:cs="Arial"/>
          <w:sz w:val="18"/>
          <w:szCs w:val="18"/>
        </w:rPr>
        <w:t xml:space="preserve">El detalle de pasivos financieros a </w:t>
      </w:r>
      <w:r w:rsidRPr="004F503C">
        <w:rPr>
          <w:rFonts w:ascii="Arial" w:hAnsi="Arial" w:cs="Arial"/>
          <w:sz w:val="18"/>
          <w:szCs w:val="18"/>
          <w:u w:val="single"/>
        </w:rPr>
        <w:t>corto plazo</w:t>
      </w:r>
      <w:r w:rsidRPr="004F503C">
        <w:rPr>
          <w:rFonts w:ascii="Arial" w:hAnsi="Arial" w:cs="Arial"/>
          <w:sz w:val="18"/>
          <w:szCs w:val="18"/>
        </w:rPr>
        <w:t xml:space="preserve"> a 31 de diciembre de 2020 y 2019, excluido saldos con administraciones públicas, es el siguiente, en euros: </w:t>
      </w:r>
    </w:p>
    <w:tbl>
      <w:tblPr>
        <w:tblW w:w="6804" w:type="dxa"/>
        <w:jc w:val="center"/>
        <w:tblCellMar>
          <w:left w:w="70" w:type="dxa"/>
          <w:right w:w="70" w:type="dxa"/>
        </w:tblCellMar>
        <w:tblLook w:val="04A0" w:firstRow="1" w:lastRow="0" w:firstColumn="1" w:lastColumn="0" w:noHBand="0" w:noVBand="1"/>
      </w:tblPr>
      <w:tblGrid>
        <w:gridCol w:w="3798"/>
        <w:gridCol w:w="1604"/>
        <w:gridCol w:w="1402"/>
      </w:tblGrid>
      <w:tr w:rsidR="004F503C" w:rsidRPr="004F503C" w14:paraId="760B5D39" w14:textId="77777777" w:rsidTr="007A2A5B">
        <w:trPr>
          <w:trHeight w:val="340"/>
          <w:jc w:val="center"/>
        </w:trPr>
        <w:tc>
          <w:tcPr>
            <w:tcW w:w="0" w:type="auto"/>
            <w:tcBorders>
              <w:top w:val="nil"/>
              <w:left w:val="nil"/>
              <w:bottom w:val="single" w:sz="4" w:space="0" w:color="auto"/>
              <w:right w:val="nil"/>
            </w:tcBorders>
            <w:shd w:val="clear" w:color="000000" w:fill="D9D9D9"/>
            <w:noWrap/>
            <w:vAlign w:val="bottom"/>
            <w:hideMark/>
          </w:tcPr>
          <w:p w14:paraId="16FBD529" w14:textId="77777777" w:rsidR="004F503C" w:rsidRPr="004F503C" w:rsidRDefault="004F503C" w:rsidP="007A2A5B">
            <w:pPr>
              <w:rPr>
                <w:rFonts w:ascii="Arial" w:hAnsi="Arial" w:cs="Arial"/>
                <w:b/>
                <w:bCs/>
                <w:color w:val="000000"/>
                <w:sz w:val="18"/>
                <w:szCs w:val="18"/>
              </w:rPr>
            </w:pPr>
            <w:r w:rsidRPr="004F503C">
              <w:rPr>
                <w:rFonts w:ascii="Arial" w:hAnsi="Arial" w:cs="Arial"/>
                <w:b/>
                <w:bCs/>
                <w:color w:val="000000"/>
                <w:sz w:val="18"/>
                <w:szCs w:val="18"/>
              </w:rPr>
              <w:t>Derivados y otros a corto plazo</w:t>
            </w:r>
          </w:p>
        </w:tc>
        <w:tc>
          <w:tcPr>
            <w:tcW w:w="0" w:type="auto"/>
            <w:tcBorders>
              <w:top w:val="nil"/>
              <w:left w:val="nil"/>
              <w:bottom w:val="single" w:sz="4" w:space="0" w:color="auto"/>
              <w:right w:val="nil"/>
            </w:tcBorders>
            <w:shd w:val="clear" w:color="000000" w:fill="D9D9D9"/>
            <w:noWrap/>
            <w:vAlign w:val="bottom"/>
            <w:hideMark/>
          </w:tcPr>
          <w:p w14:paraId="562D340D" w14:textId="77777777" w:rsidR="004F503C" w:rsidRPr="004F503C" w:rsidRDefault="004F503C" w:rsidP="007A2A5B">
            <w:pPr>
              <w:jc w:val="center"/>
              <w:rPr>
                <w:rFonts w:ascii="Arial" w:hAnsi="Arial" w:cs="Arial"/>
                <w:b/>
                <w:bCs/>
                <w:color w:val="000000"/>
                <w:sz w:val="18"/>
                <w:szCs w:val="18"/>
              </w:rPr>
            </w:pPr>
            <w:r w:rsidRPr="004F503C">
              <w:rPr>
                <w:rFonts w:ascii="Arial" w:hAnsi="Arial" w:cs="Arial"/>
                <w:b/>
                <w:bCs/>
                <w:color w:val="000000"/>
                <w:sz w:val="18"/>
                <w:szCs w:val="18"/>
              </w:rPr>
              <w:t>31/12/2020</w:t>
            </w:r>
          </w:p>
        </w:tc>
        <w:tc>
          <w:tcPr>
            <w:tcW w:w="0" w:type="auto"/>
            <w:tcBorders>
              <w:top w:val="nil"/>
              <w:left w:val="nil"/>
              <w:bottom w:val="single" w:sz="4" w:space="0" w:color="auto"/>
              <w:right w:val="nil"/>
            </w:tcBorders>
            <w:shd w:val="clear" w:color="000000" w:fill="D9D9D9"/>
            <w:vAlign w:val="bottom"/>
          </w:tcPr>
          <w:p w14:paraId="1F32AC5E" w14:textId="77777777" w:rsidR="004F503C" w:rsidRPr="004F503C" w:rsidRDefault="004F503C" w:rsidP="007A2A5B">
            <w:pPr>
              <w:jc w:val="center"/>
              <w:rPr>
                <w:rFonts w:ascii="Arial" w:hAnsi="Arial" w:cs="Arial"/>
                <w:b/>
                <w:bCs/>
                <w:color w:val="000000"/>
                <w:sz w:val="18"/>
                <w:szCs w:val="18"/>
              </w:rPr>
            </w:pPr>
            <w:r w:rsidRPr="004F503C">
              <w:rPr>
                <w:rFonts w:ascii="Arial" w:hAnsi="Arial" w:cs="Arial"/>
                <w:b/>
                <w:bCs/>
                <w:color w:val="000000"/>
                <w:sz w:val="18"/>
                <w:szCs w:val="18"/>
              </w:rPr>
              <w:t>31/12/2019</w:t>
            </w:r>
          </w:p>
        </w:tc>
      </w:tr>
      <w:tr w:rsidR="004F503C" w:rsidRPr="004F503C" w14:paraId="22BAF173" w14:textId="77777777" w:rsidTr="007A2A5B">
        <w:trPr>
          <w:trHeight w:val="283"/>
          <w:jc w:val="center"/>
        </w:trPr>
        <w:tc>
          <w:tcPr>
            <w:tcW w:w="0" w:type="auto"/>
            <w:tcBorders>
              <w:top w:val="single" w:sz="4" w:space="0" w:color="auto"/>
              <w:left w:val="nil"/>
              <w:bottom w:val="single" w:sz="4" w:space="0" w:color="auto"/>
              <w:right w:val="nil"/>
            </w:tcBorders>
            <w:noWrap/>
            <w:vAlign w:val="center"/>
            <w:hideMark/>
          </w:tcPr>
          <w:p w14:paraId="2D045410" w14:textId="77777777" w:rsidR="004F503C" w:rsidRPr="004F503C" w:rsidRDefault="004F503C" w:rsidP="007A2A5B">
            <w:pPr>
              <w:rPr>
                <w:rFonts w:ascii="Arial" w:hAnsi="Arial" w:cs="Arial"/>
                <w:color w:val="000000"/>
                <w:sz w:val="18"/>
                <w:szCs w:val="18"/>
              </w:rPr>
            </w:pPr>
            <w:r w:rsidRPr="004F503C">
              <w:rPr>
                <w:rFonts w:ascii="Arial" w:hAnsi="Arial" w:cs="Arial"/>
                <w:color w:val="000000"/>
                <w:sz w:val="18"/>
                <w:szCs w:val="18"/>
              </w:rPr>
              <w:t>Débitos y partidas a pagar</w:t>
            </w:r>
          </w:p>
        </w:tc>
        <w:tc>
          <w:tcPr>
            <w:tcW w:w="0" w:type="auto"/>
            <w:tcBorders>
              <w:top w:val="single" w:sz="4" w:space="0" w:color="auto"/>
              <w:left w:val="nil"/>
              <w:bottom w:val="single" w:sz="4" w:space="0" w:color="auto"/>
              <w:right w:val="nil"/>
            </w:tcBorders>
            <w:noWrap/>
            <w:vAlign w:val="center"/>
          </w:tcPr>
          <w:p w14:paraId="1A19A323"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1.566.050,78</w:t>
            </w:r>
          </w:p>
        </w:tc>
        <w:tc>
          <w:tcPr>
            <w:tcW w:w="0" w:type="auto"/>
            <w:tcBorders>
              <w:top w:val="single" w:sz="4" w:space="0" w:color="auto"/>
              <w:left w:val="nil"/>
              <w:bottom w:val="single" w:sz="4" w:space="0" w:color="auto"/>
              <w:right w:val="nil"/>
            </w:tcBorders>
            <w:vAlign w:val="center"/>
          </w:tcPr>
          <w:p w14:paraId="64942777"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74.073,05</w:t>
            </w:r>
          </w:p>
        </w:tc>
      </w:tr>
      <w:tr w:rsidR="004F503C" w:rsidRPr="004F503C" w14:paraId="37E6F064" w14:textId="77777777" w:rsidTr="007A2A5B">
        <w:trPr>
          <w:trHeight w:val="283"/>
          <w:jc w:val="center"/>
        </w:trPr>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78CD8DDC" w14:textId="77777777" w:rsidR="004F503C" w:rsidRPr="004F503C" w:rsidRDefault="004F503C" w:rsidP="007A2A5B">
            <w:pPr>
              <w:rPr>
                <w:rFonts w:ascii="Arial" w:hAnsi="Arial" w:cs="Arial"/>
                <w:b/>
                <w:color w:val="000000"/>
                <w:sz w:val="18"/>
                <w:szCs w:val="18"/>
              </w:rPr>
            </w:pPr>
            <w:r w:rsidRPr="004F503C">
              <w:rPr>
                <w:rFonts w:ascii="Arial" w:hAnsi="Arial" w:cs="Arial"/>
                <w:b/>
                <w:color w:val="000000"/>
                <w:sz w:val="18"/>
                <w:szCs w:val="18"/>
              </w:rPr>
              <w:t>Total</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00C81CE6" w14:textId="77777777" w:rsidR="004F503C" w:rsidRPr="004F503C" w:rsidRDefault="004F503C" w:rsidP="007A2A5B">
            <w:pPr>
              <w:jc w:val="right"/>
              <w:rPr>
                <w:rFonts w:ascii="Arial" w:hAnsi="Arial" w:cs="Arial"/>
                <w:b/>
                <w:bCs/>
                <w:color w:val="000000"/>
                <w:sz w:val="18"/>
                <w:szCs w:val="18"/>
              </w:rPr>
            </w:pPr>
            <w:r w:rsidRPr="004F503C">
              <w:rPr>
                <w:rFonts w:ascii="Arial" w:hAnsi="Arial" w:cs="Arial"/>
                <w:b/>
                <w:bCs/>
                <w:color w:val="000000"/>
                <w:sz w:val="18"/>
                <w:szCs w:val="18"/>
              </w:rPr>
              <w:t>1.566.050,78</w:t>
            </w:r>
          </w:p>
        </w:tc>
        <w:tc>
          <w:tcPr>
            <w:tcW w:w="0" w:type="auto"/>
            <w:tcBorders>
              <w:top w:val="single" w:sz="4" w:space="0" w:color="auto"/>
              <w:left w:val="nil"/>
              <w:bottom w:val="single" w:sz="4" w:space="0" w:color="auto"/>
              <w:right w:val="nil"/>
            </w:tcBorders>
            <w:shd w:val="clear" w:color="auto" w:fill="F2F2F2" w:themeFill="background1" w:themeFillShade="F2"/>
            <w:vAlign w:val="center"/>
          </w:tcPr>
          <w:p w14:paraId="18094D4B" w14:textId="77777777" w:rsidR="004F503C" w:rsidRPr="004F503C" w:rsidRDefault="004F503C" w:rsidP="007A2A5B">
            <w:pPr>
              <w:jc w:val="right"/>
              <w:rPr>
                <w:rFonts w:ascii="Arial" w:hAnsi="Arial" w:cs="Arial"/>
                <w:b/>
                <w:bCs/>
                <w:color w:val="000000"/>
                <w:sz w:val="18"/>
                <w:szCs w:val="18"/>
              </w:rPr>
            </w:pPr>
            <w:r w:rsidRPr="004F503C">
              <w:rPr>
                <w:rFonts w:ascii="Arial" w:hAnsi="Arial" w:cs="Arial"/>
                <w:b/>
                <w:bCs/>
                <w:color w:val="000000"/>
                <w:sz w:val="18"/>
                <w:szCs w:val="18"/>
              </w:rPr>
              <w:t>74.073,05</w:t>
            </w:r>
          </w:p>
        </w:tc>
      </w:tr>
    </w:tbl>
    <w:p w14:paraId="31A10FDF" w14:textId="77777777" w:rsidR="004F503C" w:rsidRPr="004F503C" w:rsidRDefault="004F503C" w:rsidP="004F503C">
      <w:pPr>
        <w:spacing w:before="120" w:after="120" w:line="280" w:lineRule="exact"/>
        <w:jc w:val="both"/>
        <w:rPr>
          <w:rFonts w:ascii="Arial" w:hAnsi="Arial" w:cs="Arial"/>
          <w:sz w:val="18"/>
          <w:szCs w:val="18"/>
        </w:rPr>
      </w:pPr>
      <w:r w:rsidRPr="004F503C">
        <w:rPr>
          <w:rFonts w:ascii="Arial" w:hAnsi="Arial" w:cs="Arial"/>
          <w:bCs/>
          <w:sz w:val="18"/>
          <w:szCs w:val="18"/>
        </w:rPr>
        <w:t>El detalle de débitos y partidas a pagar</w:t>
      </w:r>
      <w:r w:rsidRPr="004F503C">
        <w:rPr>
          <w:rFonts w:ascii="Arial" w:hAnsi="Arial" w:cs="Arial"/>
          <w:sz w:val="18"/>
          <w:szCs w:val="18"/>
        </w:rPr>
        <w:t xml:space="preserve"> a 31 de diciembre de 2020 y 2019 se indica a continuación, en euros:</w:t>
      </w:r>
    </w:p>
    <w:tbl>
      <w:tblPr>
        <w:tblW w:w="5000" w:type="pct"/>
        <w:jc w:val="center"/>
        <w:tblCellMar>
          <w:left w:w="70" w:type="dxa"/>
          <w:right w:w="70" w:type="dxa"/>
        </w:tblCellMar>
        <w:tblLook w:val="04A0" w:firstRow="1" w:lastRow="0" w:firstColumn="1" w:lastColumn="0" w:noHBand="0" w:noVBand="1"/>
      </w:tblPr>
      <w:tblGrid>
        <w:gridCol w:w="5540"/>
        <w:gridCol w:w="1550"/>
        <w:gridCol w:w="1548"/>
      </w:tblGrid>
      <w:tr w:rsidR="004F503C" w:rsidRPr="004F503C" w14:paraId="6D28BF30" w14:textId="77777777" w:rsidTr="007A2A5B">
        <w:trPr>
          <w:trHeight w:val="340"/>
          <w:jc w:val="center"/>
        </w:trPr>
        <w:tc>
          <w:tcPr>
            <w:tcW w:w="3207" w:type="pct"/>
            <w:tcBorders>
              <w:top w:val="nil"/>
              <w:left w:val="nil"/>
              <w:bottom w:val="single" w:sz="4" w:space="0" w:color="auto"/>
              <w:right w:val="nil"/>
            </w:tcBorders>
            <w:shd w:val="clear" w:color="000000" w:fill="D9D9D9"/>
            <w:vAlign w:val="bottom"/>
            <w:hideMark/>
          </w:tcPr>
          <w:p w14:paraId="0AEAB096" w14:textId="77777777" w:rsidR="004F503C" w:rsidRPr="004F503C" w:rsidRDefault="004F503C" w:rsidP="007A2A5B">
            <w:pPr>
              <w:jc w:val="center"/>
              <w:rPr>
                <w:rFonts w:ascii="Arial" w:hAnsi="Arial" w:cs="Arial"/>
                <w:color w:val="000000"/>
                <w:sz w:val="18"/>
                <w:szCs w:val="18"/>
              </w:rPr>
            </w:pPr>
          </w:p>
        </w:tc>
        <w:tc>
          <w:tcPr>
            <w:tcW w:w="897" w:type="pct"/>
            <w:tcBorders>
              <w:top w:val="nil"/>
              <w:left w:val="nil"/>
              <w:bottom w:val="single" w:sz="4" w:space="0" w:color="auto"/>
              <w:right w:val="nil"/>
            </w:tcBorders>
            <w:shd w:val="clear" w:color="000000" w:fill="D9D9D9"/>
            <w:noWrap/>
            <w:vAlign w:val="bottom"/>
            <w:hideMark/>
          </w:tcPr>
          <w:p w14:paraId="68852469" w14:textId="77777777" w:rsidR="004F503C" w:rsidRPr="004F503C" w:rsidRDefault="004F503C" w:rsidP="007A2A5B">
            <w:pPr>
              <w:jc w:val="center"/>
              <w:rPr>
                <w:rFonts w:ascii="Arial" w:hAnsi="Arial" w:cs="Arial"/>
                <w:b/>
                <w:bCs/>
                <w:color w:val="000000"/>
                <w:sz w:val="18"/>
                <w:szCs w:val="18"/>
              </w:rPr>
            </w:pPr>
            <w:r w:rsidRPr="004F503C">
              <w:rPr>
                <w:rFonts w:ascii="Arial" w:hAnsi="Arial" w:cs="Arial"/>
                <w:b/>
                <w:bCs/>
                <w:color w:val="000000"/>
                <w:sz w:val="18"/>
                <w:szCs w:val="18"/>
              </w:rPr>
              <w:t>31/12/2020</w:t>
            </w:r>
          </w:p>
        </w:tc>
        <w:tc>
          <w:tcPr>
            <w:tcW w:w="896" w:type="pct"/>
            <w:tcBorders>
              <w:top w:val="nil"/>
              <w:left w:val="nil"/>
              <w:bottom w:val="single" w:sz="4" w:space="0" w:color="auto"/>
              <w:right w:val="nil"/>
            </w:tcBorders>
            <w:shd w:val="clear" w:color="000000" w:fill="D9D9D9"/>
            <w:vAlign w:val="bottom"/>
          </w:tcPr>
          <w:p w14:paraId="56D2B9A4" w14:textId="77777777" w:rsidR="004F503C" w:rsidRPr="004F503C" w:rsidRDefault="004F503C" w:rsidP="007A2A5B">
            <w:pPr>
              <w:jc w:val="center"/>
              <w:rPr>
                <w:rFonts w:ascii="Arial" w:hAnsi="Arial" w:cs="Arial"/>
                <w:b/>
                <w:bCs/>
                <w:color w:val="000000"/>
                <w:sz w:val="18"/>
                <w:szCs w:val="18"/>
              </w:rPr>
            </w:pPr>
            <w:r w:rsidRPr="004F503C">
              <w:rPr>
                <w:rFonts w:ascii="Arial" w:hAnsi="Arial" w:cs="Arial"/>
                <w:b/>
                <w:bCs/>
                <w:color w:val="000000"/>
                <w:sz w:val="18"/>
                <w:szCs w:val="18"/>
              </w:rPr>
              <w:t>31/12/2019</w:t>
            </w:r>
          </w:p>
        </w:tc>
      </w:tr>
      <w:tr w:rsidR="004F503C" w:rsidRPr="004F503C" w14:paraId="7089D687" w14:textId="77777777" w:rsidTr="007A2A5B">
        <w:trPr>
          <w:trHeight w:val="283"/>
          <w:jc w:val="center"/>
        </w:trPr>
        <w:tc>
          <w:tcPr>
            <w:tcW w:w="3207" w:type="pct"/>
            <w:tcBorders>
              <w:top w:val="nil"/>
              <w:left w:val="nil"/>
              <w:bottom w:val="nil"/>
              <w:right w:val="nil"/>
            </w:tcBorders>
            <w:shd w:val="clear" w:color="000000" w:fill="F2F2F2"/>
            <w:vAlign w:val="center"/>
            <w:hideMark/>
          </w:tcPr>
          <w:p w14:paraId="4F3B82E2" w14:textId="77777777" w:rsidR="004F503C" w:rsidRPr="004F503C" w:rsidRDefault="004F503C" w:rsidP="007A2A5B">
            <w:pPr>
              <w:rPr>
                <w:rFonts w:ascii="Arial" w:hAnsi="Arial" w:cs="Arial"/>
                <w:b/>
                <w:bCs/>
                <w:color w:val="000000"/>
                <w:sz w:val="18"/>
                <w:szCs w:val="18"/>
                <w:u w:val="single"/>
              </w:rPr>
            </w:pPr>
            <w:r w:rsidRPr="004F503C">
              <w:rPr>
                <w:rFonts w:ascii="Arial" w:hAnsi="Arial" w:cs="Arial"/>
                <w:b/>
                <w:bCs/>
                <w:color w:val="000000"/>
                <w:sz w:val="18"/>
                <w:szCs w:val="18"/>
                <w:u w:val="single"/>
              </w:rPr>
              <w:t>Por operaciones comerciales:</w:t>
            </w:r>
          </w:p>
        </w:tc>
        <w:tc>
          <w:tcPr>
            <w:tcW w:w="897" w:type="pct"/>
            <w:tcBorders>
              <w:top w:val="nil"/>
              <w:left w:val="nil"/>
              <w:bottom w:val="nil"/>
              <w:right w:val="nil"/>
            </w:tcBorders>
            <w:shd w:val="clear" w:color="000000" w:fill="F2F2F2"/>
            <w:vAlign w:val="center"/>
            <w:hideMark/>
          </w:tcPr>
          <w:p w14:paraId="3918E80D" w14:textId="77777777" w:rsidR="004F503C" w:rsidRPr="004F503C" w:rsidRDefault="004F503C" w:rsidP="007A2A5B">
            <w:pPr>
              <w:jc w:val="right"/>
              <w:rPr>
                <w:rFonts w:ascii="Arial" w:hAnsi="Arial" w:cs="Arial"/>
                <w:b/>
                <w:bCs/>
                <w:color w:val="000000"/>
                <w:sz w:val="18"/>
                <w:szCs w:val="18"/>
              </w:rPr>
            </w:pPr>
            <w:r w:rsidRPr="004F503C">
              <w:rPr>
                <w:rFonts w:ascii="Arial" w:hAnsi="Arial" w:cs="Arial"/>
                <w:b/>
                <w:bCs/>
                <w:color w:val="000000"/>
                <w:sz w:val="18"/>
                <w:szCs w:val="18"/>
              </w:rPr>
              <w:t> </w:t>
            </w:r>
          </w:p>
        </w:tc>
        <w:tc>
          <w:tcPr>
            <w:tcW w:w="896" w:type="pct"/>
            <w:tcBorders>
              <w:top w:val="nil"/>
              <w:left w:val="nil"/>
              <w:bottom w:val="nil"/>
              <w:right w:val="nil"/>
            </w:tcBorders>
            <w:shd w:val="clear" w:color="000000" w:fill="F2F2F2"/>
            <w:vAlign w:val="center"/>
          </w:tcPr>
          <w:p w14:paraId="0B8B0D4C" w14:textId="77777777" w:rsidR="004F503C" w:rsidRPr="004F503C" w:rsidRDefault="004F503C" w:rsidP="007A2A5B">
            <w:pPr>
              <w:jc w:val="right"/>
              <w:rPr>
                <w:rFonts w:ascii="Arial" w:hAnsi="Arial" w:cs="Arial"/>
                <w:b/>
                <w:bCs/>
                <w:color w:val="000000"/>
                <w:sz w:val="18"/>
                <w:szCs w:val="18"/>
              </w:rPr>
            </w:pPr>
            <w:r w:rsidRPr="004F503C">
              <w:rPr>
                <w:rFonts w:ascii="Arial" w:hAnsi="Arial" w:cs="Arial"/>
                <w:b/>
                <w:bCs/>
                <w:color w:val="000000"/>
                <w:sz w:val="18"/>
                <w:szCs w:val="18"/>
              </w:rPr>
              <w:t> </w:t>
            </w:r>
          </w:p>
        </w:tc>
      </w:tr>
      <w:tr w:rsidR="004F503C" w:rsidRPr="004F503C" w14:paraId="4B5B4443" w14:textId="77777777" w:rsidTr="007A2A5B">
        <w:trPr>
          <w:trHeight w:val="283"/>
          <w:jc w:val="center"/>
        </w:trPr>
        <w:tc>
          <w:tcPr>
            <w:tcW w:w="3207" w:type="pct"/>
            <w:tcBorders>
              <w:top w:val="nil"/>
              <w:left w:val="nil"/>
              <w:bottom w:val="nil"/>
              <w:right w:val="nil"/>
            </w:tcBorders>
            <w:vAlign w:val="center"/>
            <w:hideMark/>
          </w:tcPr>
          <w:p w14:paraId="72F7E28A" w14:textId="77777777" w:rsidR="004F503C" w:rsidRPr="004F503C" w:rsidRDefault="004F503C" w:rsidP="007A2A5B">
            <w:pPr>
              <w:rPr>
                <w:rFonts w:ascii="Arial" w:hAnsi="Arial" w:cs="Arial"/>
                <w:color w:val="000000"/>
                <w:sz w:val="18"/>
                <w:szCs w:val="18"/>
              </w:rPr>
            </w:pPr>
            <w:r w:rsidRPr="004F503C">
              <w:rPr>
                <w:rFonts w:ascii="Arial" w:hAnsi="Arial" w:cs="Arial"/>
                <w:color w:val="000000"/>
                <w:sz w:val="18"/>
                <w:szCs w:val="18"/>
              </w:rPr>
              <w:t>Acreedores</w:t>
            </w:r>
          </w:p>
        </w:tc>
        <w:tc>
          <w:tcPr>
            <w:tcW w:w="897" w:type="pct"/>
            <w:tcBorders>
              <w:top w:val="nil"/>
              <w:left w:val="nil"/>
              <w:bottom w:val="nil"/>
              <w:right w:val="nil"/>
            </w:tcBorders>
            <w:vAlign w:val="center"/>
          </w:tcPr>
          <w:p w14:paraId="2ABABEBF" w14:textId="77777777" w:rsidR="004F503C" w:rsidRPr="004F503C" w:rsidRDefault="004F503C" w:rsidP="007A2A5B">
            <w:pPr>
              <w:jc w:val="right"/>
              <w:rPr>
                <w:rFonts w:ascii="Arial" w:hAnsi="Arial" w:cs="Arial"/>
                <w:color w:val="000000"/>
                <w:sz w:val="18"/>
                <w:szCs w:val="18"/>
                <w:highlight w:val="yellow"/>
              </w:rPr>
            </w:pPr>
            <w:r w:rsidRPr="004F503C">
              <w:rPr>
                <w:rFonts w:ascii="Arial" w:hAnsi="Arial" w:cs="Arial"/>
                <w:color w:val="000000"/>
                <w:sz w:val="18"/>
                <w:szCs w:val="18"/>
              </w:rPr>
              <w:t>70.906,86</w:t>
            </w:r>
          </w:p>
        </w:tc>
        <w:tc>
          <w:tcPr>
            <w:tcW w:w="896" w:type="pct"/>
            <w:tcBorders>
              <w:top w:val="nil"/>
              <w:left w:val="nil"/>
              <w:bottom w:val="nil"/>
              <w:right w:val="nil"/>
            </w:tcBorders>
            <w:vAlign w:val="center"/>
          </w:tcPr>
          <w:p w14:paraId="59346D8B"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6.210,70</w:t>
            </w:r>
          </w:p>
        </w:tc>
      </w:tr>
      <w:tr w:rsidR="004F503C" w:rsidRPr="004F503C" w14:paraId="758AA7C7" w14:textId="77777777" w:rsidTr="007A2A5B">
        <w:trPr>
          <w:trHeight w:val="283"/>
          <w:jc w:val="center"/>
        </w:trPr>
        <w:tc>
          <w:tcPr>
            <w:tcW w:w="3207" w:type="pct"/>
            <w:tcBorders>
              <w:top w:val="nil"/>
              <w:left w:val="nil"/>
              <w:bottom w:val="nil"/>
              <w:right w:val="nil"/>
            </w:tcBorders>
            <w:vAlign w:val="center"/>
            <w:hideMark/>
          </w:tcPr>
          <w:p w14:paraId="0756A538" w14:textId="77777777" w:rsidR="004F503C" w:rsidRPr="004F503C" w:rsidRDefault="004F503C" w:rsidP="007A2A5B">
            <w:pPr>
              <w:rPr>
                <w:rFonts w:ascii="Arial" w:hAnsi="Arial" w:cs="Arial"/>
                <w:color w:val="000000"/>
                <w:sz w:val="18"/>
                <w:szCs w:val="18"/>
              </w:rPr>
            </w:pPr>
            <w:r w:rsidRPr="004F503C">
              <w:rPr>
                <w:rFonts w:ascii="Arial" w:hAnsi="Arial" w:cs="Arial"/>
                <w:color w:val="000000"/>
                <w:sz w:val="18"/>
                <w:szCs w:val="18"/>
              </w:rPr>
              <w:t xml:space="preserve">Acreedores </w:t>
            </w:r>
            <w:proofErr w:type="spellStart"/>
            <w:r w:rsidRPr="004F503C">
              <w:rPr>
                <w:rFonts w:ascii="Arial" w:hAnsi="Arial" w:cs="Arial"/>
                <w:color w:val="000000"/>
                <w:sz w:val="18"/>
                <w:szCs w:val="18"/>
              </w:rPr>
              <w:t>Eª</w:t>
            </w:r>
            <w:proofErr w:type="spellEnd"/>
            <w:r w:rsidRPr="004F503C">
              <w:rPr>
                <w:rFonts w:ascii="Arial" w:hAnsi="Arial" w:cs="Arial"/>
                <w:color w:val="000000"/>
                <w:sz w:val="18"/>
                <w:szCs w:val="18"/>
              </w:rPr>
              <w:t xml:space="preserve"> del grupo (Nota 9)</w:t>
            </w:r>
          </w:p>
        </w:tc>
        <w:tc>
          <w:tcPr>
            <w:tcW w:w="897" w:type="pct"/>
            <w:tcBorders>
              <w:top w:val="nil"/>
              <w:left w:val="nil"/>
              <w:bottom w:val="nil"/>
              <w:right w:val="nil"/>
            </w:tcBorders>
            <w:vAlign w:val="center"/>
          </w:tcPr>
          <w:p w14:paraId="220D17E2" w14:textId="77777777" w:rsidR="004F503C" w:rsidRPr="004F503C" w:rsidRDefault="004F503C" w:rsidP="007A2A5B">
            <w:pPr>
              <w:jc w:val="right"/>
              <w:rPr>
                <w:rFonts w:ascii="Arial" w:hAnsi="Arial" w:cs="Arial"/>
                <w:color w:val="000000"/>
                <w:sz w:val="18"/>
                <w:szCs w:val="18"/>
                <w:highlight w:val="yellow"/>
              </w:rPr>
            </w:pPr>
            <w:r w:rsidRPr="004F503C">
              <w:rPr>
                <w:rFonts w:ascii="Arial" w:hAnsi="Arial" w:cs="Arial"/>
                <w:color w:val="000000"/>
                <w:sz w:val="18"/>
                <w:szCs w:val="18"/>
              </w:rPr>
              <w:t>53.476,14</w:t>
            </w:r>
          </w:p>
        </w:tc>
        <w:tc>
          <w:tcPr>
            <w:tcW w:w="896" w:type="pct"/>
            <w:tcBorders>
              <w:top w:val="nil"/>
              <w:left w:val="nil"/>
              <w:bottom w:val="nil"/>
              <w:right w:val="nil"/>
            </w:tcBorders>
            <w:vAlign w:val="center"/>
          </w:tcPr>
          <w:p w14:paraId="6B59F7F7"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25.750,10</w:t>
            </w:r>
          </w:p>
        </w:tc>
      </w:tr>
      <w:tr w:rsidR="004F503C" w:rsidRPr="004F503C" w14:paraId="1B876E19" w14:textId="77777777" w:rsidTr="007A2A5B">
        <w:trPr>
          <w:trHeight w:val="283"/>
          <w:jc w:val="center"/>
        </w:trPr>
        <w:tc>
          <w:tcPr>
            <w:tcW w:w="3207" w:type="pct"/>
            <w:tcBorders>
              <w:top w:val="nil"/>
              <w:left w:val="nil"/>
              <w:bottom w:val="nil"/>
              <w:right w:val="nil"/>
            </w:tcBorders>
            <w:shd w:val="clear" w:color="000000" w:fill="F2F2F2"/>
            <w:vAlign w:val="center"/>
            <w:hideMark/>
          </w:tcPr>
          <w:p w14:paraId="6353709B" w14:textId="77777777" w:rsidR="004F503C" w:rsidRPr="004F503C" w:rsidRDefault="004F503C" w:rsidP="007A2A5B">
            <w:pPr>
              <w:rPr>
                <w:rFonts w:ascii="Arial" w:hAnsi="Arial" w:cs="Arial"/>
                <w:b/>
                <w:bCs/>
                <w:color w:val="000000"/>
                <w:sz w:val="18"/>
                <w:szCs w:val="18"/>
              </w:rPr>
            </w:pPr>
            <w:r w:rsidRPr="004F503C">
              <w:rPr>
                <w:rFonts w:ascii="Arial" w:hAnsi="Arial" w:cs="Arial"/>
                <w:b/>
                <w:bCs/>
                <w:color w:val="000000"/>
                <w:sz w:val="18"/>
                <w:szCs w:val="18"/>
              </w:rPr>
              <w:t xml:space="preserve">Total saldos por operaciones Comerciales </w:t>
            </w:r>
          </w:p>
        </w:tc>
        <w:tc>
          <w:tcPr>
            <w:tcW w:w="897" w:type="pct"/>
            <w:tcBorders>
              <w:top w:val="nil"/>
              <w:left w:val="nil"/>
              <w:bottom w:val="nil"/>
              <w:right w:val="nil"/>
            </w:tcBorders>
            <w:shd w:val="clear" w:color="000000" w:fill="F2F2F2"/>
            <w:vAlign w:val="center"/>
          </w:tcPr>
          <w:p w14:paraId="1313D921" w14:textId="77777777" w:rsidR="004F503C" w:rsidRPr="004F503C" w:rsidRDefault="004F503C" w:rsidP="007A2A5B">
            <w:pPr>
              <w:jc w:val="right"/>
              <w:rPr>
                <w:rFonts w:ascii="Arial" w:hAnsi="Arial" w:cs="Arial"/>
                <w:b/>
                <w:bCs/>
                <w:color w:val="000000"/>
                <w:sz w:val="18"/>
                <w:szCs w:val="18"/>
              </w:rPr>
            </w:pPr>
            <w:r w:rsidRPr="004F503C">
              <w:rPr>
                <w:rFonts w:ascii="Arial" w:hAnsi="Arial" w:cs="Arial"/>
                <w:b/>
                <w:bCs/>
                <w:color w:val="000000"/>
                <w:sz w:val="18"/>
                <w:szCs w:val="18"/>
              </w:rPr>
              <w:t>124.383,00</w:t>
            </w:r>
          </w:p>
        </w:tc>
        <w:tc>
          <w:tcPr>
            <w:tcW w:w="896" w:type="pct"/>
            <w:tcBorders>
              <w:top w:val="nil"/>
              <w:left w:val="nil"/>
              <w:bottom w:val="nil"/>
              <w:right w:val="nil"/>
            </w:tcBorders>
            <w:shd w:val="clear" w:color="000000" w:fill="F2F2F2"/>
            <w:vAlign w:val="center"/>
          </w:tcPr>
          <w:p w14:paraId="7B7D9343" w14:textId="77777777" w:rsidR="004F503C" w:rsidRPr="004F503C" w:rsidRDefault="004F503C" w:rsidP="007A2A5B">
            <w:pPr>
              <w:jc w:val="right"/>
              <w:rPr>
                <w:rFonts w:ascii="Arial" w:hAnsi="Arial" w:cs="Arial"/>
                <w:b/>
                <w:bCs/>
                <w:color w:val="000000"/>
                <w:sz w:val="18"/>
                <w:szCs w:val="18"/>
              </w:rPr>
            </w:pPr>
            <w:r w:rsidRPr="004F503C">
              <w:rPr>
                <w:rFonts w:ascii="Arial" w:hAnsi="Arial" w:cs="Arial"/>
                <w:b/>
                <w:bCs/>
                <w:color w:val="000000"/>
                <w:sz w:val="18"/>
                <w:szCs w:val="18"/>
              </w:rPr>
              <w:t>31.960,80</w:t>
            </w:r>
          </w:p>
        </w:tc>
      </w:tr>
      <w:tr w:rsidR="004F503C" w:rsidRPr="004F503C" w14:paraId="69DC8B68" w14:textId="77777777" w:rsidTr="007A2A5B">
        <w:tblPrEx>
          <w:jc w:val="left"/>
        </w:tblPrEx>
        <w:trPr>
          <w:trHeight w:val="170"/>
        </w:trPr>
        <w:tc>
          <w:tcPr>
            <w:tcW w:w="3207" w:type="pct"/>
            <w:tcBorders>
              <w:top w:val="nil"/>
              <w:left w:val="nil"/>
              <w:bottom w:val="nil"/>
              <w:right w:val="nil"/>
            </w:tcBorders>
            <w:vAlign w:val="center"/>
            <w:hideMark/>
          </w:tcPr>
          <w:p w14:paraId="35977931" w14:textId="77777777" w:rsidR="004F503C" w:rsidRPr="004F503C" w:rsidRDefault="004F503C" w:rsidP="007A2A5B">
            <w:pPr>
              <w:jc w:val="right"/>
              <w:rPr>
                <w:rFonts w:ascii="Arial" w:hAnsi="Arial" w:cs="Arial"/>
                <w:b/>
                <w:bCs/>
                <w:color w:val="000000"/>
                <w:sz w:val="18"/>
                <w:szCs w:val="18"/>
              </w:rPr>
            </w:pPr>
          </w:p>
        </w:tc>
        <w:tc>
          <w:tcPr>
            <w:tcW w:w="897" w:type="pct"/>
            <w:tcBorders>
              <w:top w:val="nil"/>
              <w:left w:val="nil"/>
              <w:bottom w:val="nil"/>
              <w:right w:val="nil"/>
            </w:tcBorders>
            <w:vAlign w:val="center"/>
          </w:tcPr>
          <w:p w14:paraId="0F112AEA" w14:textId="77777777" w:rsidR="004F503C" w:rsidRPr="004F503C" w:rsidRDefault="004F503C" w:rsidP="007A2A5B">
            <w:pPr>
              <w:rPr>
                <w:rFonts w:ascii="Arial" w:hAnsi="Arial" w:cs="Arial"/>
                <w:sz w:val="18"/>
                <w:szCs w:val="18"/>
              </w:rPr>
            </w:pPr>
          </w:p>
        </w:tc>
        <w:tc>
          <w:tcPr>
            <w:tcW w:w="896" w:type="pct"/>
            <w:tcBorders>
              <w:top w:val="nil"/>
              <w:left w:val="nil"/>
              <w:bottom w:val="nil"/>
              <w:right w:val="nil"/>
            </w:tcBorders>
            <w:vAlign w:val="center"/>
          </w:tcPr>
          <w:p w14:paraId="20A80BE1" w14:textId="77777777" w:rsidR="004F503C" w:rsidRPr="004F503C" w:rsidRDefault="004F503C" w:rsidP="007A2A5B">
            <w:pPr>
              <w:rPr>
                <w:rFonts w:ascii="Arial" w:hAnsi="Arial" w:cs="Arial"/>
                <w:sz w:val="18"/>
                <w:szCs w:val="18"/>
              </w:rPr>
            </w:pPr>
          </w:p>
        </w:tc>
      </w:tr>
      <w:tr w:rsidR="004F503C" w:rsidRPr="004F503C" w14:paraId="3EB7D711" w14:textId="77777777" w:rsidTr="007A2A5B">
        <w:trPr>
          <w:trHeight w:val="283"/>
          <w:jc w:val="center"/>
        </w:trPr>
        <w:tc>
          <w:tcPr>
            <w:tcW w:w="3207" w:type="pct"/>
            <w:tcBorders>
              <w:top w:val="nil"/>
              <w:left w:val="nil"/>
              <w:bottom w:val="nil"/>
              <w:right w:val="nil"/>
            </w:tcBorders>
            <w:shd w:val="clear" w:color="000000" w:fill="F2F2F2"/>
            <w:vAlign w:val="center"/>
            <w:hideMark/>
          </w:tcPr>
          <w:p w14:paraId="4CDCF85C" w14:textId="77777777" w:rsidR="004F503C" w:rsidRPr="004F503C" w:rsidRDefault="004F503C" w:rsidP="007A2A5B">
            <w:pPr>
              <w:rPr>
                <w:rFonts w:ascii="Arial" w:hAnsi="Arial" w:cs="Arial"/>
                <w:b/>
                <w:bCs/>
                <w:color w:val="000000"/>
                <w:sz w:val="18"/>
                <w:szCs w:val="18"/>
                <w:u w:val="single"/>
              </w:rPr>
            </w:pPr>
            <w:r w:rsidRPr="004F503C">
              <w:rPr>
                <w:rFonts w:ascii="Arial" w:hAnsi="Arial" w:cs="Arial"/>
                <w:b/>
                <w:bCs/>
                <w:color w:val="000000"/>
                <w:sz w:val="18"/>
                <w:szCs w:val="18"/>
                <w:u w:val="single"/>
              </w:rPr>
              <w:t>Por operaciones no comerciales:</w:t>
            </w:r>
          </w:p>
        </w:tc>
        <w:tc>
          <w:tcPr>
            <w:tcW w:w="897" w:type="pct"/>
            <w:tcBorders>
              <w:top w:val="nil"/>
              <w:left w:val="nil"/>
              <w:bottom w:val="nil"/>
              <w:right w:val="nil"/>
            </w:tcBorders>
            <w:shd w:val="clear" w:color="000000" w:fill="F2F2F2"/>
            <w:vAlign w:val="center"/>
          </w:tcPr>
          <w:p w14:paraId="5430CA9F"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 </w:t>
            </w:r>
          </w:p>
        </w:tc>
        <w:tc>
          <w:tcPr>
            <w:tcW w:w="896" w:type="pct"/>
            <w:tcBorders>
              <w:top w:val="nil"/>
              <w:left w:val="nil"/>
              <w:bottom w:val="nil"/>
              <w:right w:val="nil"/>
            </w:tcBorders>
            <w:shd w:val="clear" w:color="000000" w:fill="F2F2F2"/>
            <w:vAlign w:val="center"/>
          </w:tcPr>
          <w:p w14:paraId="6EDA107F"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 </w:t>
            </w:r>
          </w:p>
        </w:tc>
      </w:tr>
      <w:tr w:rsidR="004F503C" w:rsidRPr="004F503C" w14:paraId="40C141DC" w14:textId="77777777" w:rsidTr="007A2A5B">
        <w:trPr>
          <w:trHeight w:val="283"/>
          <w:jc w:val="center"/>
        </w:trPr>
        <w:tc>
          <w:tcPr>
            <w:tcW w:w="3207" w:type="pct"/>
            <w:tcBorders>
              <w:top w:val="nil"/>
              <w:left w:val="nil"/>
              <w:bottom w:val="nil"/>
              <w:right w:val="nil"/>
            </w:tcBorders>
            <w:vAlign w:val="center"/>
            <w:hideMark/>
          </w:tcPr>
          <w:p w14:paraId="2DC275A1" w14:textId="77777777" w:rsidR="004F503C" w:rsidRPr="004F503C" w:rsidRDefault="004F503C" w:rsidP="007A2A5B">
            <w:pPr>
              <w:rPr>
                <w:rFonts w:ascii="Arial" w:hAnsi="Arial" w:cs="Arial"/>
                <w:color w:val="000000"/>
                <w:sz w:val="18"/>
                <w:szCs w:val="18"/>
              </w:rPr>
            </w:pPr>
            <w:r w:rsidRPr="004F503C">
              <w:rPr>
                <w:rFonts w:ascii="Arial" w:hAnsi="Arial" w:cs="Arial"/>
                <w:color w:val="000000"/>
                <w:sz w:val="18"/>
                <w:szCs w:val="18"/>
              </w:rPr>
              <w:t xml:space="preserve">Deudas con </w:t>
            </w:r>
            <w:proofErr w:type="spellStart"/>
            <w:r w:rsidRPr="004F503C">
              <w:rPr>
                <w:rFonts w:ascii="Arial" w:hAnsi="Arial" w:cs="Arial"/>
                <w:color w:val="000000"/>
                <w:sz w:val="18"/>
                <w:szCs w:val="18"/>
              </w:rPr>
              <w:t>Eª</w:t>
            </w:r>
            <w:proofErr w:type="spellEnd"/>
            <w:r w:rsidRPr="004F503C">
              <w:rPr>
                <w:rFonts w:ascii="Arial" w:hAnsi="Arial" w:cs="Arial"/>
                <w:color w:val="000000"/>
                <w:sz w:val="18"/>
                <w:szCs w:val="18"/>
              </w:rPr>
              <w:t xml:space="preserve"> del grupo</w:t>
            </w:r>
          </w:p>
        </w:tc>
        <w:tc>
          <w:tcPr>
            <w:tcW w:w="897" w:type="pct"/>
            <w:tcBorders>
              <w:top w:val="nil"/>
              <w:left w:val="nil"/>
              <w:bottom w:val="nil"/>
              <w:right w:val="nil"/>
            </w:tcBorders>
            <w:vAlign w:val="center"/>
          </w:tcPr>
          <w:p w14:paraId="18275BC9"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5.178,12</w:t>
            </w:r>
          </w:p>
        </w:tc>
        <w:tc>
          <w:tcPr>
            <w:tcW w:w="896" w:type="pct"/>
            <w:tcBorders>
              <w:top w:val="nil"/>
              <w:left w:val="nil"/>
              <w:bottom w:val="nil"/>
              <w:right w:val="nil"/>
            </w:tcBorders>
            <w:vAlign w:val="center"/>
          </w:tcPr>
          <w:p w14:paraId="38F8EDA2"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5.178,12</w:t>
            </w:r>
          </w:p>
        </w:tc>
      </w:tr>
      <w:tr w:rsidR="004F503C" w:rsidRPr="004F503C" w14:paraId="3566526C" w14:textId="77777777" w:rsidTr="007A2A5B">
        <w:trPr>
          <w:trHeight w:val="283"/>
          <w:jc w:val="center"/>
        </w:trPr>
        <w:tc>
          <w:tcPr>
            <w:tcW w:w="3207" w:type="pct"/>
            <w:tcBorders>
              <w:top w:val="nil"/>
              <w:left w:val="nil"/>
              <w:bottom w:val="nil"/>
              <w:right w:val="nil"/>
            </w:tcBorders>
            <w:vAlign w:val="center"/>
            <w:hideMark/>
          </w:tcPr>
          <w:p w14:paraId="51085EE0" w14:textId="77777777" w:rsidR="004F503C" w:rsidRPr="004F503C" w:rsidRDefault="004F503C" w:rsidP="007A2A5B">
            <w:pPr>
              <w:rPr>
                <w:rFonts w:ascii="Arial" w:hAnsi="Arial" w:cs="Arial"/>
                <w:color w:val="000000"/>
                <w:sz w:val="18"/>
                <w:szCs w:val="18"/>
              </w:rPr>
            </w:pPr>
            <w:r w:rsidRPr="004F503C">
              <w:rPr>
                <w:rFonts w:ascii="Arial" w:hAnsi="Arial" w:cs="Arial"/>
                <w:color w:val="000000"/>
                <w:sz w:val="18"/>
                <w:szCs w:val="18"/>
              </w:rPr>
              <w:t xml:space="preserve">Cuenta corriente </w:t>
            </w:r>
            <w:proofErr w:type="spellStart"/>
            <w:r w:rsidRPr="004F503C">
              <w:rPr>
                <w:rFonts w:ascii="Arial" w:hAnsi="Arial" w:cs="Arial"/>
                <w:color w:val="000000"/>
                <w:sz w:val="18"/>
                <w:szCs w:val="18"/>
              </w:rPr>
              <w:t>Eª</w:t>
            </w:r>
            <w:proofErr w:type="spellEnd"/>
            <w:r w:rsidRPr="004F503C">
              <w:rPr>
                <w:rFonts w:ascii="Arial" w:hAnsi="Arial" w:cs="Arial"/>
                <w:color w:val="000000"/>
                <w:sz w:val="18"/>
                <w:szCs w:val="18"/>
              </w:rPr>
              <w:t xml:space="preserve"> del grupo (Nota 9)</w:t>
            </w:r>
          </w:p>
        </w:tc>
        <w:tc>
          <w:tcPr>
            <w:tcW w:w="897" w:type="pct"/>
            <w:tcBorders>
              <w:top w:val="nil"/>
              <w:left w:val="nil"/>
              <w:bottom w:val="nil"/>
              <w:right w:val="nil"/>
            </w:tcBorders>
            <w:vAlign w:val="center"/>
          </w:tcPr>
          <w:p w14:paraId="492C9BEE"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87,59</w:t>
            </w:r>
          </w:p>
        </w:tc>
        <w:tc>
          <w:tcPr>
            <w:tcW w:w="896" w:type="pct"/>
            <w:tcBorders>
              <w:top w:val="nil"/>
              <w:left w:val="nil"/>
              <w:bottom w:val="nil"/>
              <w:right w:val="nil"/>
            </w:tcBorders>
            <w:vAlign w:val="center"/>
          </w:tcPr>
          <w:p w14:paraId="4F66CA28"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81,69</w:t>
            </w:r>
          </w:p>
        </w:tc>
      </w:tr>
      <w:tr w:rsidR="004F503C" w:rsidRPr="004F503C" w14:paraId="0D543CB5" w14:textId="77777777" w:rsidTr="007A2A5B">
        <w:trPr>
          <w:trHeight w:val="283"/>
          <w:jc w:val="center"/>
        </w:trPr>
        <w:tc>
          <w:tcPr>
            <w:tcW w:w="3207" w:type="pct"/>
            <w:tcBorders>
              <w:top w:val="nil"/>
              <w:left w:val="nil"/>
              <w:bottom w:val="nil"/>
              <w:right w:val="nil"/>
            </w:tcBorders>
            <w:vAlign w:val="center"/>
          </w:tcPr>
          <w:p w14:paraId="3174D6AC" w14:textId="77777777" w:rsidR="004F503C" w:rsidRPr="004F503C" w:rsidRDefault="004F503C" w:rsidP="007A2A5B">
            <w:pPr>
              <w:rPr>
                <w:rFonts w:ascii="Arial" w:hAnsi="Arial" w:cs="Arial"/>
                <w:color w:val="000000"/>
                <w:sz w:val="18"/>
                <w:szCs w:val="18"/>
              </w:rPr>
            </w:pPr>
            <w:r w:rsidRPr="004F503C">
              <w:rPr>
                <w:rFonts w:ascii="Arial" w:hAnsi="Arial" w:cs="Arial"/>
                <w:color w:val="000000"/>
                <w:sz w:val="18"/>
                <w:szCs w:val="18"/>
              </w:rPr>
              <w:t>Personal</w:t>
            </w:r>
          </w:p>
        </w:tc>
        <w:tc>
          <w:tcPr>
            <w:tcW w:w="897" w:type="pct"/>
            <w:tcBorders>
              <w:top w:val="nil"/>
              <w:left w:val="nil"/>
              <w:bottom w:val="nil"/>
              <w:right w:val="nil"/>
            </w:tcBorders>
            <w:vAlign w:val="center"/>
          </w:tcPr>
          <w:p w14:paraId="6A5C4B5D"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196,71</w:t>
            </w:r>
          </w:p>
        </w:tc>
        <w:tc>
          <w:tcPr>
            <w:tcW w:w="896" w:type="pct"/>
            <w:tcBorders>
              <w:top w:val="nil"/>
              <w:left w:val="nil"/>
              <w:bottom w:val="nil"/>
              <w:right w:val="nil"/>
            </w:tcBorders>
            <w:vAlign w:val="center"/>
          </w:tcPr>
          <w:p w14:paraId="71C4288A"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165,90</w:t>
            </w:r>
          </w:p>
        </w:tc>
      </w:tr>
      <w:tr w:rsidR="004F503C" w:rsidRPr="004F503C" w14:paraId="1D1E8704" w14:textId="77777777" w:rsidTr="007A2A5B">
        <w:trPr>
          <w:trHeight w:val="283"/>
          <w:jc w:val="center"/>
        </w:trPr>
        <w:tc>
          <w:tcPr>
            <w:tcW w:w="3207" w:type="pct"/>
            <w:tcBorders>
              <w:top w:val="nil"/>
              <w:left w:val="nil"/>
              <w:bottom w:val="nil"/>
              <w:right w:val="nil"/>
            </w:tcBorders>
            <w:shd w:val="clear" w:color="auto" w:fill="auto"/>
            <w:vAlign w:val="center"/>
          </w:tcPr>
          <w:p w14:paraId="73A9A7EB" w14:textId="77777777" w:rsidR="004F503C" w:rsidRPr="004F503C" w:rsidRDefault="004F503C" w:rsidP="007A2A5B">
            <w:pPr>
              <w:rPr>
                <w:rFonts w:ascii="Arial" w:hAnsi="Arial" w:cs="Arial"/>
                <w:color w:val="000000"/>
                <w:sz w:val="18"/>
                <w:szCs w:val="18"/>
              </w:rPr>
            </w:pPr>
            <w:r w:rsidRPr="004F503C">
              <w:rPr>
                <w:rFonts w:ascii="Arial" w:hAnsi="Arial" w:cs="Arial"/>
                <w:color w:val="000000"/>
                <w:sz w:val="18"/>
                <w:szCs w:val="18"/>
              </w:rPr>
              <w:t>Depósitos y partidas a pagar</w:t>
            </w:r>
          </w:p>
        </w:tc>
        <w:tc>
          <w:tcPr>
            <w:tcW w:w="897" w:type="pct"/>
            <w:tcBorders>
              <w:top w:val="nil"/>
              <w:left w:val="nil"/>
              <w:bottom w:val="nil"/>
              <w:right w:val="nil"/>
            </w:tcBorders>
            <w:shd w:val="clear" w:color="auto" w:fill="auto"/>
            <w:vAlign w:val="center"/>
          </w:tcPr>
          <w:p w14:paraId="4E9BDD1A"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36.686,54</w:t>
            </w:r>
          </w:p>
        </w:tc>
        <w:tc>
          <w:tcPr>
            <w:tcW w:w="896" w:type="pct"/>
            <w:tcBorders>
              <w:top w:val="nil"/>
              <w:left w:val="nil"/>
              <w:bottom w:val="nil"/>
              <w:right w:val="nil"/>
            </w:tcBorders>
            <w:shd w:val="clear" w:color="auto" w:fill="auto"/>
            <w:vAlign w:val="center"/>
          </w:tcPr>
          <w:p w14:paraId="4C7E1CAA"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36.686,54</w:t>
            </w:r>
          </w:p>
        </w:tc>
      </w:tr>
      <w:tr w:rsidR="004F503C" w:rsidRPr="004F503C" w14:paraId="53645323" w14:textId="77777777" w:rsidTr="007A2A5B">
        <w:trPr>
          <w:trHeight w:val="283"/>
          <w:jc w:val="center"/>
        </w:trPr>
        <w:tc>
          <w:tcPr>
            <w:tcW w:w="3207" w:type="pct"/>
            <w:tcBorders>
              <w:top w:val="nil"/>
              <w:left w:val="nil"/>
              <w:bottom w:val="nil"/>
              <w:right w:val="nil"/>
            </w:tcBorders>
            <w:shd w:val="clear" w:color="auto" w:fill="auto"/>
            <w:vAlign w:val="center"/>
          </w:tcPr>
          <w:p w14:paraId="372E7574" w14:textId="77777777" w:rsidR="004F503C" w:rsidRPr="004F503C" w:rsidRDefault="004F503C" w:rsidP="007A2A5B">
            <w:pPr>
              <w:rPr>
                <w:rFonts w:ascii="Arial" w:hAnsi="Arial" w:cs="Arial"/>
                <w:b/>
                <w:bCs/>
                <w:color w:val="000000"/>
                <w:sz w:val="18"/>
                <w:szCs w:val="18"/>
              </w:rPr>
            </w:pPr>
            <w:r w:rsidRPr="004F503C">
              <w:rPr>
                <w:rFonts w:ascii="Arial" w:hAnsi="Arial" w:cs="Arial"/>
                <w:color w:val="000000"/>
                <w:sz w:val="18"/>
                <w:szCs w:val="18"/>
              </w:rPr>
              <w:t>Deudas a c/p transformables en subvenciones</w:t>
            </w:r>
          </w:p>
        </w:tc>
        <w:tc>
          <w:tcPr>
            <w:tcW w:w="897" w:type="pct"/>
            <w:tcBorders>
              <w:top w:val="nil"/>
              <w:left w:val="nil"/>
              <w:bottom w:val="nil"/>
              <w:right w:val="nil"/>
            </w:tcBorders>
            <w:shd w:val="clear" w:color="auto" w:fill="auto"/>
            <w:vAlign w:val="center"/>
          </w:tcPr>
          <w:p w14:paraId="0C5CA42F"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1.399.518,82</w:t>
            </w:r>
          </w:p>
        </w:tc>
        <w:tc>
          <w:tcPr>
            <w:tcW w:w="896" w:type="pct"/>
            <w:tcBorders>
              <w:top w:val="nil"/>
              <w:left w:val="nil"/>
              <w:bottom w:val="nil"/>
              <w:right w:val="nil"/>
            </w:tcBorders>
            <w:shd w:val="clear" w:color="auto" w:fill="auto"/>
            <w:vAlign w:val="center"/>
          </w:tcPr>
          <w:p w14:paraId="591345A9" w14:textId="77777777" w:rsidR="004F503C" w:rsidRPr="004F503C" w:rsidRDefault="004F503C" w:rsidP="007A2A5B">
            <w:pPr>
              <w:jc w:val="right"/>
              <w:rPr>
                <w:rFonts w:ascii="Arial" w:hAnsi="Arial" w:cs="Arial"/>
                <w:b/>
                <w:bCs/>
                <w:color w:val="000000"/>
                <w:sz w:val="18"/>
                <w:szCs w:val="18"/>
              </w:rPr>
            </w:pPr>
            <w:r w:rsidRPr="004F503C">
              <w:rPr>
                <w:rFonts w:ascii="Arial" w:hAnsi="Arial" w:cs="Arial"/>
                <w:color w:val="000000"/>
                <w:sz w:val="18"/>
                <w:szCs w:val="18"/>
              </w:rPr>
              <w:t>-</w:t>
            </w:r>
          </w:p>
        </w:tc>
      </w:tr>
      <w:tr w:rsidR="004F503C" w:rsidRPr="004F503C" w14:paraId="48FFF9A2" w14:textId="77777777" w:rsidTr="007A2A5B">
        <w:trPr>
          <w:trHeight w:val="283"/>
          <w:jc w:val="center"/>
        </w:trPr>
        <w:tc>
          <w:tcPr>
            <w:tcW w:w="3207" w:type="pct"/>
            <w:tcBorders>
              <w:top w:val="nil"/>
              <w:left w:val="nil"/>
              <w:bottom w:val="nil"/>
              <w:right w:val="nil"/>
            </w:tcBorders>
            <w:shd w:val="clear" w:color="000000" w:fill="F2F2F2"/>
            <w:vAlign w:val="center"/>
            <w:hideMark/>
          </w:tcPr>
          <w:p w14:paraId="4AD65163" w14:textId="77777777" w:rsidR="004F503C" w:rsidRPr="004F503C" w:rsidRDefault="004F503C" w:rsidP="007A2A5B">
            <w:pPr>
              <w:rPr>
                <w:rFonts w:ascii="Arial" w:hAnsi="Arial" w:cs="Arial"/>
                <w:b/>
                <w:bCs/>
                <w:color w:val="000000"/>
                <w:sz w:val="18"/>
                <w:szCs w:val="18"/>
              </w:rPr>
            </w:pPr>
            <w:r w:rsidRPr="004F503C">
              <w:rPr>
                <w:rFonts w:ascii="Arial" w:hAnsi="Arial" w:cs="Arial"/>
                <w:b/>
                <w:bCs/>
                <w:color w:val="000000"/>
                <w:sz w:val="18"/>
                <w:szCs w:val="18"/>
              </w:rPr>
              <w:t xml:space="preserve">Total saldos por operaciones no comerciales </w:t>
            </w:r>
          </w:p>
        </w:tc>
        <w:tc>
          <w:tcPr>
            <w:tcW w:w="897" w:type="pct"/>
            <w:tcBorders>
              <w:top w:val="nil"/>
              <w:left w:val="nil"/>
              <w:bottom w:val="nil"/>
              <w:right w:val="nil"/>
            </w:tcBorders>
            <w:shd w:val="clear" w:color="000000" w:fill="F2F2F2"/>
            <w:vAlign w:val="center"/>
          </w:tcPr>
          <w:p w14:paraId="1AFD1D7B" w14:textId="77777777" w:rsidR="004F503C" w:rsidRPr="004F503C" w:rsidRDefault="004F503C" w:rsidP="007A2A5B">
            <w:pPr>
              <w:jc w:val="right"/>
              <w:rPr>
                <w:rFonts w:ascii="Arial" w:hAnsi="Arial" w:cs="Arial"/>
                <w:b/>
                <w:bCs/>
                <w:color w:val="000000"/>
                <w:sz w:val="18"/>
                <w:szCs w:val="18"/>
              </w:rPr>
            </w:pPr>
            <w:r w:rsidRPr="004F503C">
              <w:rPr>
                <w:rFonts w:ascii="Arial" w:hAnsi="Arial" w:cs="Arial"/>
                <w:b/>
                <w:bCs/>
                <w:color w:val="000000"/>
                <w:sz w:val="18"/>
                <w:szCs w:val="18"/>
              </w:rPr>
              <w:t>1.441.667,78</w:t>
            </w:r>
          </w:p>
        </w:tc>
        <w:tc>
          <w:tcPr>
            <w:tcW w:w="896" w:type="pct"/>
            <w:tcBorders>
              <w:top w:val="nil"/>
              <w:left w:val="nil"/>
              <w:bottom w:val="nil"/>
              <w:right w:val="nil"/>
            </w:tcBorders>
            <w:shd w:val="clear" w:color="000000" w:fill="F2F2F2"/>
            <w:vAlign w:val="center"/>
          </w:tcPr>
          <w:p w14:paraId="7B60BB57" w14:textId="77777777" w:rsidR="004F503C" w:rsidRPr="004F503C" w:rsidRDefault="004F503C" w:rsidP="007A2A5B">
            <w:pPr>
              <w:jc w:val="right"/>
              <w:rPr>
                <w:rFonts w:ascii="Arial" w:hAnsi="Arial" w:cs="Arial"/>
                <w:b/>
                <w:bCs/>
                <w:color w:val="000000"/>
                <w:sz w:val="18"/>
                <w:szCs w:val="18"/>
              </w:rPr>
            </w:pPr>
            <w:r w:rsidRPr="004F503C">
              <w:rPr>
                <w:rFonts w:ascii="Arial" w:hAnsi="Arial" w:cs="Arial"/>
                <w:b/>
                <w:bCs/>
                <w:color w:val="000000"/>
                <w:sz w:val="18"/>
                <w:szCs w:val="18"/>
              </w:rPr>
              <w:t>42.112,25</w:t>
            </w:r>
          </w:p>
        </w:tc>
      </w:tr>
      <w:tr w:rsidR="004F503C" w:rsidRPr="004F503C" w14:paraId="6F4B9A28" w14:textId="77777777" w:rsidTr="007A2A5B">
        <w:tblPrEx>
          <w:jc w:val="left"/>
        </w:tblPrEx>
        <w:trPr>
          <w:trHeight w:val="170"/>
        </w:trPr>
        <w:tc>
          <w:tcPr>
            <w:tcW w:w="3207" w:type="pct"/>
            <w:tcBorders>
              <w:top w:val="nil"/>
              <w:left w:val="nil"/>
              <w:bottom w:val="single" w:sz="4" w:space="0" w:color="auto"/>
              <w:right w:val="nil"/>
            </w:tcBorders>
            <w:vAlign w:val="center"/>
            <w:hideMark/>
          </w:tcPr>
          <w:p w14:paraId="1F188D9A" w14:textId="77777777" w:rsidR="004F503C" w:rsidRPr="004F503C" w:rsidRDefault="004F503C" w:rsidP="007A2A5B">
            <w:pPr>
              <w:rPr>
                <w:rFonts w:ascii="Arial" w:hAnsi="Arial" w:cs="Arial"/>
                <w:color w:val="000000"/>
                <w:sz w:val="18"/>
                <w:szCs w:val="18"/>
              </w:rPr>
            </w:pPr>
            <w:r w:rsidRPr="004F503C">
              <w:rPr>
                <w:rFonts w:ascii="Arial" w:hAnsi="Arial" w:cs="Arial"/>
                <w:color w:val="000000"/>
                <w:sz w:val="18"/>
                <w:szCs w:val="18"/>
              </w:rPr>
              <w:t> </w:t>
            </w:r>
          </w:p>
        </w:tc>
        <w:tc>
          <w:tcPr>
            <w:tcW w:w="897" w:type="pct"/>
            <w:tcBorders>
              <w:top w:val="nil"/>
              <w:left w:val="nil"/>
              <w:bottom w:val="single" w:sz="4" w:space="0" w:color="auto"/>
              <w:right w:val="nil"/>
            </w:tcBorders>
            <w:vAlign w:val="center"/>
          </w:tcPr>
          <w:p w14:paraId="0BFD06F1" w14:textId="77777777" w:rsidR="004F503C" w:rsidRPr="004F503C" w:rsidRDefault="004F503C" w:rsidP="007A2A5B">
            <w:pPr>
              <w:jc w:val="right"/>
              <w:rPr>
                <w:rFonts w:ascii="Arial" w:hAnsi="Arial" w:cs="Arial"/>
                <w:color w:val="000000"/>
                <w:sz w:val="18"/>
                <w:szCs w:val="18"/>
              </w:rPr>
            </w:pPr>
          </w:p>
        </w:tc>
        <w:tc>
          <w:tcPr>
            <w:tcW w:w="896" w:type="pct"/>
            <w:tcBorders>
              <w:top w:val="nil"/>
              <w:left w:val="nil"/>
              <w:bottom w:val="single" w:sz="4" w:space="0" w:color="auto"/>
              <w:right w:val="nil"/>
            </w:tcBorders>
            <w:vAlign w:val="center"/>
          </w:tcPr>
          <w:p w14:paraId="050015A9" w14:textId="77777777" w:rsidR="004F503C" w:rsidRPr="004F503C" w:rsidRDefault="004F503C" w:rsidP="007A2A5B">
            <w:pPr>
              <w:jc w:val="right"/>
              <w:rPr>
                <w:rFonts w:ascii="Arial" w:hAnsi="Arial" w:cs="Arial"/>
                <w:color w:val="000000"/>
                <w:sz w:val="18"/>
                <w:szCs w:val="18"/>
              </w:rPr>
            </w:pPr>
            <w:r w:rsidRPr="004F503C">
              <w:rPr>
                <w:rFonts w:ascii="Arial" w:hAnsi="Arial" w:cs="Arial"/>
                <w:color w:val="000000"/>
                <w:sz w:val="18"/>
                <w:szCs w:val="18"/>
              </w:rPr>
              <w:t> </w:t>
            </w:r>
          </w:p>
        </w:tc>
      </w:tr>
      <w:tr w:rsidR="004F503C" w:rsidRPr="004F503C" w14:paraId="724F8A1E" w14:textId="77777777" w:rsidTr="007A2A5B">
        <w:trPr>
          <w:trHeight w:val="283"/>
          <w:jc w:val="center"/>
        </w:trPr>
        <w:tc>
          <w:tcPr>
            <w:tcW w:w="3207" w:type="pct"/>
            <w:tcBorders>
              <w:top w:val="nil"/>
              <w:left w:val="nil"/>
              <w:bottom w:val="single" w:sz="4" w:space="0" w:color="auto"/>
              <w:right w:val="nil"/>
            </w:tcBorders>
            <w:shd w:val="clear" w:color="000000" w:fill="F2F2F2"/>
            <w:vAlign w:val="center"/>
            <w:hideMark/>
          </w:tcPr>
          <w:p w14:paraId="4265DF5A" w14:textId="77777777" w:rsidR="004F503C" w:rsidRPr="004F503C" w:rsidRDefault="004F503C" w:rsidP="007A2A5B">
            <w:pPr>
              <w:rPr>
                <w:rFonts w:ascii="Arial" w:hAnsi="Arial" w:cs="Arial"/>
                <w:b/>
                <w:bCs/>
                <w:color w:val="000000"/>
                <w:sz w:val="18"/>
                <w:szCs w:val="18"/>
              </w:rPr>
            </w:pPr>
            <w:r w:rsidRPr="004F503C">
              <w:rPr>
                <w:rFonts w:ascii="Arial" w:hAnsi="Arial" w:cs="Arial"/>
                <w:b/>
                <w:bCs/>
                <w:color w:val="000000"/>
                <w:sz w:val="18"/>
                <w:szCs w:val="18"/>
              </w:rPr>
              <w:t>Total débitos y partidas a pagar</w:t>
            </w:r>
          </w:p>
        </w:tc>
        <w:tc>
          <w:tcPr>
            <w:tcW w:w="897" w:type="pct"/>
            <w:tcBorders>
              <w:top w:val="nil"/>
              <w:left w:val="nil"/>
              <w:bottom w:val="single" w:sz="4" w:space="0" w:color="auto"/>
              <w:right w:val="nil"/>
            </w:tcBorders>
            <w:shd w:val="clear" w:color="000000" w:fill="F2F2F2"/>
            <w:vAlign w:val="center"/>
          </w:tcPr>
          <w:p w14:paraId="59364C0C" w14:textId="77777777" w:rsidR="004F503C" w:rsidRPr="004F503C" w:rsidRDefault="004F503C" w:rsidP="007A2A5B">
            <w:pPr>
              <w:jc w:val="right"/>
              <w:rPr>
                <w:rFonts w:ascii="Arial" w:hAnsi="Arial" w:cs="Arial"/>
                <w:b/>
                <w:bCs/>
                <w:color w:val="000000"/>
                <w:sz w:val="18"/>
                <w:szCs w:val="18"/>
              </w:rPr>
            </w:pPr>
            <w:r w:rsidRPr="004F503C">
              <w:rPr>
                <w:rFonts w:ascii="Arial" w:hAnsi="Arial" w:cs="Arial"/>
                <w:b/>
                <w:bCs/>
                <w:color w:val="000000"/>
                <w:sz w:val="18"/>
                <w:szCs w:val="18"/>
              </w:rPr>
              <w:t>1.566.050,78</w:t>
            </w:r>
          </w:p>
        </w:tc>
        <w:tc>
          <w:tcPr>
            <w:tcW w:w="896" w:type="pct"/>
            <w:tcBorders>
              <w:top w:val="nil"/>
              <w:left w:val="nil"/>
              <w:bottom w:val="single" w:sz="4" w:space="0" w:color="auto"/>
              <w:right w:val="nil"/>
            </w:tcBorders>
            <w:shd w:val="clear" w:color="000000" w:fill="F2F2F2"/>
            <w:vAlign w:val="center"/>
          </w:tcPr>
          <w:p w14:paraId="131045B9" w14:textId="77777777" w:rsidR="004F503C" w:rsidRPr="004F503C" w:rsidRDefault="004F503C" w:rsidP="007A2A5B">
            <w:pPr>
              <w:jc w:val="right"/>
              <w:rPr>
                <w:rFonts w:ascii="Arial" w:hAnsi="Arial" w:cs="Arial"/>
                <w:b/>
                <w:bCs/>
                <w:color w:val="000000"/>
                <w:sz w:val="18"/>
                <w:szCs w:val="18"/>
              </w:rPr>
            </w:pPr>
            <w:r w:rsidRPr="004F503C">
              <w:rPr>
                <w:rFonts w:ascii="Arial" w:hAnsi="Arial" w:cs="Arial"/>
                <w:b/>
                <w:bCs/>
                <w:color w:val="000000"/>
                <w:sz w:val="18"/>
                <w:szCs w:val="18"/>
              </w:rPr>
              <w:t>74.073,05</w:t>
            </w:r>
          </w:p>
        </w:tc>
      </w:tr>
    </w:tbl>
    <w:p w14:paraId="70729EC6" w14:textId="77777777" w:rsidR="004F503C" w:rsidRPr="004F503C" w:rsidRDefault="004F503C" w:rsidP="004F503C">
      <w:pPr>
        <w:keepNext/>
        <w:keepLines/>
        <w:widowControl w:val="0"/>
        <w:autoSpaceDE w:val="0"/>
        <w:autoSpaceDN w:val="0"/>
        <w:adjustRightInd w:val="0"/>
        <w:spacing w:before="120" w:after="120" w:line="280" w:lineRule="exact"/>
        <w:jc w:val="both"/>
        <w:rPr>
          <w:rFonts w:ascii="Arial" w:hAnsi="Arial" w:cs="Arial"/>
          <w:sz w:val="18"/>
          <w:szCs w:val="18"/>
        </w:rPr>
      </w:pPr>
      <w:r w:rsidRPr="004F503C">
        <w:rPr>
          <w:rFonts w:ascii="Arial" w:hAnsi="Arial" w:cs="Arial"/>
          <w:sz w:val="18"/>
          <w:szCs w:val="18"/>
        </w:rPr>
        <w:t>En el epígrafe “Deudas a c/p transformables en subvenciones” se han reclasificado los importes cobrados desde varias administraciones públicas en concepto de anticipo por subvenciones concedidas a ejecutar en 2021. Incluye la reclasificación tanto de anticipos para subvenciones de explotación (204.518,82 euros) como una subvención de capital pendiente de ejecutar por 1.195.000 euros con el consiguiente movimiento en patrimonio neto y pasivo no corriente por su efecto diferido (Nota 11).</w:t>
      </w:r>
    </w:p>
    <w:p w14:paraId="78421820" w14:textId="77777777" w:rsidR="004F503C" w:rsidRPr="004F503C" w:rsidRDefault="004F503C" w:rsidP="004F503C">
      <w:pPr>
        <w:keepNext/>
        <w:keepLines/>
        <w:widowControl w:val="0"/>
        <w:autoSpaceDE w:val="0"/>
        <w:autoSpaceDN w:val="0"/>
        <w:adjustRightInd w:val="0"/>
        <w:spacing w:before="120" w:after="120" w:line="280" w:lineRule="exact"/>
        <w:jc w:val="both"/>
        <w:rPr>
          <w:rFonts w:ascii="Arial" w:hAnsi="Arial" w:cs="Arial"/>
          <w:sz w:val="18"/>
          <w:szCs w:val="18"/>
          <w:u w:val="single"/>
        </w:rPr>
      </w:pPr>
      <w:r w:rsidRPr="004F503C">
        <w:rPr>
          <w:rFonts w:ascii="Arial" w:hAnsi="Arial" w:cs="Arial"/>
          <w:sz w:val="18"/>
          <w:szCs w:val="18"/>
          <w:u w:val="single"/>
        </w:rPr>
        <w:t xml:space="preserve">Clasificación por vencimientos </w:t>
      </w:r>
    </w:p>
    <w:p w14:paraId="1AA469C1" w14:textId="77777777" w:rsidR="004F503C" w:rsidRPr="004F503C" w:rsidRDefault="004F503C" w:rsidP="004F503C">
      <w:pPr>
        <w:keepNext/>
        <w:keepLines/>
        <w:widowControl w:val="0"/>
        <w:autoSpaceDE w:val="0"/>
        <w:autoSpaceDN w:val="0"/>
        <w:adjustRightInd w:val="0"/>
        <w:spacing w:before="120" w:after="120" w:line="280" w:lineRule="exact"/>
        <w:jc w:val="both"/>
        <w:rPr>
          <w:rFonts w:ascii="Arial" w:hAnsi="Arial" w:cs="Arial"/>
          <w:sz w:val="18"/>
          <w:szCs w:val="18"/>
        </w:rPr>
      </w:pPr>
      <w:r w:rsidRPr="004F503C">
        <w:rPr>
          <w:rFonts w:ascii="Arial" w:hAnsi="Arial" w:cs="Arial"/>
          <w:sz w:val="18"/>
          <w:szCs w:val="18"/>
        </w:rPr>
        <w:t xml:space="preserve">Las clasificaciones por vencimientos de los pasivos financieros en el ejercicio 2020 y 2019 </w:t>
      </w:r>
      <w:proofErr w:type="gramStart"/>
      <w:r w:rsidRPr="004F503C">
        <w:rPr>
          <w:rFonts w:ascii="Arial" w:hAnsi="Arial" w:cs="Arial"/>
          <w:sz w:val="18"/>
          <w:szCs w:val="18"/>
        </w:rPr>
        <w:t>es</w:t>
      </w:r>
      <w:proofErr w:type="gramEnd"/>
      <w:r w:rsidRPr="004F503C">
        <w:rPr>
          <w:rFonts w:ascii="Arial" w:hAnsi="Arial" w:cs="Arial"/>
          <w:sz w:val="18"/>
          <w:szCs w:val="18"/>
        </w:rPr>
        <w:t xml:space="preserve"> inferior a un año.</w:t>
      </w:r>
    </w:p>
    <w:p w14:paraId="3079DAC5" w14:textId="77777777" w:rsidR="004F503C" w:rsidRPr="004F503C" w:rsidRDefault="004F503C" w:rsidP="004F503C">
      <w:pPr>
        <w:widowControl w:val="0"/>
        <w:autoSpaceDE w:val="0"/>
        <w:autoSpaceDN w:val="0"/>
        <w:adjustRightInd w:val="0"/>
        <w:spacing w:before="120" w:after="120" w:line="280" w:lineRule="exact"/>
        <w:jc w:val="both"/>
        <w:rPr>
          <w:rFonts w:ascii="Arial" w:hAnsi="Arial" w:cs="Arial"/>
          <w:sz w:val="18"/>
          <w:szCs w:val="18"/>
          <w:u w:val="single"/>
        </w:rPr>
      </w:pPr>
      <w:r w:rsidRPr="004F503C">
        <w:rPr>
          <w:rFonts w:ascii="Arial" w:hAnsi="Arial" w:cs="Arial"/>
          <w:sz w:val="18"/>
          <w:szCs w:val="18"/>
          <w:u w:val="single"/>
        </w:rPr>
        <w:t>Otra información</w:t>
      </w:r>
    </w:p>
    <w:p w14:paraId="4DCA803F" w14:textId="77777777" w:rsidR="004F503C" w:rsidRPr="004F503C" w:rsidRDefault="004F503C" w:rsidP="004F503C">
      <w:pPr>
        <w:spacing w:before="120" w:after="120" w:line="280" w:lineRule="exact"/>
        <w:jc w:val="both"/>
        <w:rPr>
          <w:rFonts w:ascii="Arial" w:hAnsi="Arial" w:cs="Arial"/>
          <w:sz w:val="18"/>
          <w:szCs w:val="18"/>
        </w:rPr>
      </w:pPr>
      <w:r w:rsidRPr="004F503C">
        <w:rPr>
          <w:rFonts w:ascii="Arial" w:hAnsi="Arial" w:cs="Arial"/>
          <w:sz w:val="18"/>
          <w:szCs w:val="18"/>
        </w:rPr>
        <w:t xml:space="preserve">En el ejercicio 2019 figuraban </w:t>
      </w:r>
      <w:proofErr w:type="spellStart"/>
      <w:r w:rsidRPr="004F503C">
        <w:rPr>
          <w:rFonts w:ascii="Arial" w:hAnsi="Arial" w:cs="Arial"/>
          <w:sz w:val="18"/>
          <w:szCs w:val="18"/>
        </w:rPr>
        <w:t>periodificaciones</w:t>
      </w:r>
      <w:proofErr w:type="spellEnd"/>
      <w:r w:rsidRPr="004F503C">
        <w:rPr>
          <w:rFonts w:ascii="Arial" w:hAnsi="Arial" w:cs="Arial"/>
          <w:sz w:val="18"/>
          <w:szCs w:val="18"/>
        </w:rPr>
        <w:t xml:space="preserve"> a corto plazo por importe de 33.334,35 euros, en concepto de subvenciones cobradas anticipadamente, referidas a ejercicios posteriores. En 2020 estos anticipos han sido reclasificados a “Deudas a c/p transformables en subvenciones” tal y como se ha detallado anteriormente.</w:t>
      </w:r>
    </w:p>
    <w:p w14:paraId="6CA6D211" w14:textId="77777777" w:rsidR="004F503C" w:rsidRPr="004F503C" w:rsidRDefault="004F503C" w:rsidP="004F503C">
      <w:pPr>
        <w:widowControl w:val="0"/>
        <w:spacing w:before="120" w:after="120" w:line="280" w:lineRule="exact"/>
        <w:jc w:val="both"/>
        <w:rPr>
          <w:rFonts w:ascii="Arial" w:hAnsi="Arial" w:cs="Arial"/>
          <w:sz w:val="18"/>
          <w:szCs w:val="18"/>
        </w:rPr>
      </w:pPr>
      <w:r w:rsidRPr="004F503C">
        <w:rPr>
          <w:rFonts w:ascii="Arial" w:hAnsi="Arial" w:cs="Arial"/>
          <w:sz w:val="18"/>
          <w:szCs w:val="18"/>
        </w:rPr>
        <w:t>No existen deudas a largo plazo en el pasivo del balance.</w:t>
      </w:r>
    </w:p>
    <w:p w14:paraId="56D5C691" w14:textId="77777777" w:rsidR="004F503C" w:rsidRPr="004F503C" w:rsidRDefault="004F503C" w:rsidP="004F503C">
      <w:pPr>
        <w:widowControl w:val="0"/>
        <w:spacing w:before="120" w:after="120" w:line="280" w:lineRule="exact"/>
        <w:jc w:val="both"/>
        <w:rPr>
          <w:rFonts w:ascii="Arial" w:hAnsi="Arial" w:cs="Arial"/>
          <w:sz w:val="18"/>
          <w:szCs w:val="18"/>
        </w:rPr>
      </w:pPr>
      <w:r w:rsidRPr="004F503C">
        <w:rPr>
          <w:rFonts w:ascii="Arial" w:hAnsi="Arial" w:cs="Arial"/>
          <w:sz w:val="18"/>
          <w:szCs w:val="18"/>
        </w:rPr>
        <w:t>La Sociedad no mantiene ninguna línea de descuento.</w:t>
      </w:r>
    </w:p>
    <w:p w14:paraId="622F9432" w14:textId="77777777" w:rsidR="004F503C" w:rsidRPr="004F503C" w:rsidRDefault="004F503C" w:rsidP="004F503C">
      <w:pPr>
        <w:widowControl w:val="0"/>
        <w:spacing w:before="120" w:after="120" w:line="280" w:lineRule="exact"/>
        <w:jc w:val="both"/>
        <w:rPr>
          <w:rFonts w:ascii="Arial" w:hAnsi="Arial" w:cs="Arial"/>
          <w:sz w:val="18"/>
          <w:szCs w:val="18"/>
        </w:rPr>
      </w:pPr>
      <w:r w:rsidRPr="004F503C">
        <w:rPr>
          <w:rFonts w:ascii="Arial" w:hAnsi="Arial" w:cs="Arial"/>
          <w:sz w:val="18"/>
          <w:szCs w:val="18"/>
        </w:rPr>
        <w:t>No se mantiene ningún tipo de pólizas de crédito con ninguna entidad bancaria.</w:t>
      </w:r>
    </w:p>
    <w:bookmarkEnd w:id="0"/>
    <w:p w14:paraId="2C476B6F" w14:textId="5E00C983" w:rsidR="00674989" w:rsidRPr="004F503C" w:rsidRDefault="00674989" w:rsidP="004F503C">
      <w:pPr>
        <w:rPr>
          <w:rFonts w:ascii="Arial" w:hAnsi="Arial" w:cs="Arial"/>
          <w:sz w:val="18"/>
          <w:szCs w:val="18"/>
        </w:rPr>
      </w:pPr>
    </w:p>
    <w:sectPr w:rsidR="00674989" w:rsidRPr="004F503C" w:rsidSect="00DA5EC0">
      <w:headerReference w:type="default" r:id="rId8"/>
      <w:footerReference w:type="default" r:id="rId9"/>
      <w:pgSz w:w="11900" w:h="16840"/>
      <w:pgMar w:top="2835" w:right="1701" w:bottom="2268" w:left="1701"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DF54F" w14:textId="77777777" w:rsidR="00BE1E71" w:rsidRDefault="00BE1E71" w:rsidP="00AC7F74">
      <w:r>
        <w:separator/>
      </w:r>
    </w:p>
  </w:endnote>
  <w:endnote w:type="continuationSeparator" w:id="0">
    <w:p w14:paraId="6B5FCCCD" w14:textId="77777777" w:rsidR="00BE1E71" w:rsidRDefault="00BE1E71" w:rsidP="00AC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22F0D" w14:textId="77777777" w:rsidR="00EA79F5" w:rsidRDefault="00EA79F5">
    <w:pPr>
      <w:pStyle w:val="Piedepgina"/>
    </w:pPr>
    <w:r>
      <w:rPr>
        <w:noProof/>
        <w:lang w:val="es-ES" w:eastAsia="es-ES"/>
      </w:rPr>
      <w:drawing>
        <wp:anchor distT="0" distB="0" distL="114300" distR="114300" simplePos="0" relativeHeight="251657216" behindDoc="0" locked="0" layoutInCell="1" allowOverlap="1" wp14:anchorId="2ED7CF63" wp14:editId="283BCDD3">
          <wp:simplePos x="0" y="0"/>
          <wp:positionH relativeFrom="column">
            <wp:posOffset>4114800</wp:posOffset>
          </wp:positionH>
          <wp:positionV relativeFrom="paragraph">
            <wp:posOffset>-1988185</wp:posOffset>
          </wp:positionV>
          <wp:extent cx="2336800" cy="2336800"/>
          <wp:effectExtent l="0" t="0" r="6350" b="635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2336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D61EB" w14:textId="77777777" w:rsidR="00BE1E71" w:rsidRDefault="00BE1E71" w:rsidP="00AC7F74">
      <w:r>
        <w:separator/>
      </w:r>
    </w:p>
  </w:footnote>
  <w:footnote w:type="continuationSeparator" w:id="0">
    <w:p w14:paraId="427E3C21" w14:textId="77777777" w:rsidR="00BE1E71" w:rsidRDefault="00BE1E71" w:rsidP="00AC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A6D32" w14:textId="77777777" w:rsidR="00EA79F5" w:rsidRDefault="00EA79F5">
    <w:pPr>
      <w:pStyle w:val="Encabezado"/>
    </w:pPr>
    <w:r>
      <w:rPr>
        <w:noProof/>
        <w:lang w:val="es-ES" w:eastAsia="es-ES"/>
      </w:rPr>
      <w:drawing>
        <wp:anchor distT="0" distB="0" distL="114300" distR="114300" simplePos="0" relativeHeight="251658240" behindDoc="0" locked="0" layoutInCell="1" allowOverlap="1" wp14:anchorId="022A7C66" wp14:editId="32F2FCC5">
          <wp:simplePos x="0" y="0"/>
          <wp:positionH relativeFrom="column">
            <wp:posOffset>-1143000</wp:posOffset>
          </wp:positionH>
          <wp:positionV relativeFrom="paragraph">
            <wp:posOffset>-160020</wp:posOffset>
          </wp:positionV>
          <wp:extent cx="2336800" cy="2336800"/>
          <wp:effectExtent l="0" t="0" r="6350" b="6350"/>
          <wp:wrapNone/>
          <wp:docPr id="3" name="Picture 1" descr="TRABAJOS:ITER:INVOLCAN:11062 LOGOTIPO INVOLCAN:PROPUESTA PROVICIONAL INVOLCAN:LetterHead-INVOLCA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BAJOS:ITER:INVOLCAN:11062 LOGOTIPO INVOLCAN:PROPUESTA PROVICIONAL INVOLCAN:LetterHead-INVOLCA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2336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85A1C"/>
    <w:multiLevelType w:val="hybridMultilevel"/>
    <w:tmpl w:val="7AC42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1BB59AA"/>
    <w:multiLevelType w:val="hybridMultilevel"/>
    <w:tmpl w:val="7A6CE0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Q3NjMyNTUwNzU3MzRR0lEKTi0uzszPAymwrAUAn6cE7SwAAAA="/>
  </w:docVars>
  <w:rsids>
    <w:rsidRoot w:val="00AC7F74"/>
    <w:rsid w:val="000325DF"/>
    <w:rsid w:val="000876A0"/>
    <w:rsid w:val="000B2AD5"/>
    <w:rsid w:val="00112986"/>
    <w:rsid w:val="001417FA"/>
    <w:rsid w:val="001651B1"/>
    <w:rsid w:val="00165228"/>
    <w:rsid w:val="001703A9"/>
    <w:rsid w:val="0019331E"/>
    <w:rsid w:val="001962B7"/>
    <w:rsid w:val="001D2D09"/>
    <w:rsid w:val="001E496A"/>
    <w:rsid w:val="0020062B"/>
    <w:rsid w:val="002055A1"/>
    <w:rsid w:val="002477CC"/>
    <w:rsid w:val="00266F04"/>
    <w:rsid w:val="002737FC"/>
    <w:rsid w:val="002D46BB"/>
    <w:rsid w:val="00314BA9"/>
    <w:rsid w:val="00315041"/>
    <w:rsid w:val="003276A5"/>
    <w:rsid w:val="003700DE"/>
    <w:rsid w:val="00371BDB"/>
    <w:rsid w:val="003C1EAD"/>
    <w:rsid w:val="003D10BC"/>
    <w:rsid w:val="003E1FFE"/>
    <w:rsid w:val="004264E9"/>
    <w:rsid w:val="004432A2"/>
    <w:rsid w:val="004630C6"/>
    <w:rsid w:val="004676C4"/>
    <w:rsid w:val="00484684"/>
    <w:rsid w:val="00494C9F"/>
    <w:rsid w:val="004A247A"/>
    <w:rsid w:val="004B1673"/>
    <w:rsid w:val="004D5EA7"/>
    <w:rsid w:val="004F503C"/>
    <w:rsid w:val="004F52E1"/>
    <w:rsid w:val="00511946"/>
    <w:rsid w:val="00520FD0"/>
    <w:rsid w:val="0053350A"/>
    <w:rsid w:val="00533E26"/>
    <w:rsid w:val="005374FE"/>
    <w:rsid w:val="00554CC1"/>
    <w:rsid w:val="00577A3B"/>
    <w:rsid w:val="00593546"/>
    <w:rsid w:val="005C378C"/>
    <w:rsid w:val="005E4717"/>
    <w:rsid w:val="0063010D"/>
    <w:rsid w:val="00674989"/>
    <w:rsid w:val="00696E27"/>
    <w:rsid w:val="006C2501"/>
    <w:rsid w:val="006D4C95"/>
    <w:rsid w:val="006E008F"/>
    <w:rsid w:val="006E115C"/>
    <w:rsid w:val="006E2E3C"/>
    <w:rsid w:val="006F2A04"/>
    <w:rsid w:val="00775725"/>
    <w:rsid w:val="00792CA1"/>
    <w:rsid w:val="007B2588"/>
    <w:rsid w:val="007B5B7C"/>
    <w:rsid w:val="007C7BCE"/>
    <w:rsid w:val="007F02C2"/>
    <w:rsid w:val="007F6470"/>
    <w:rsid w:val="00827B39"/>
    <w:rsid w:val="008379E3"/>
    <w:rsid w:val="00842075"/>
    <w:rsid w:val="008A3C1F"/>
    <w:rsid w:val="008D3F3E"/>
    <w:rsid w:val="008E00A4"/>
    <w:rsid w:val="008F5FBF"/>
    <w:rsid w:val="00902035"/>
    <w:rsid w:val="00965638"/>
    <w:rsid w:val="009966C3"/>
    <w:rsid w:val="009B574A"/>
    <w:rsid w:val="00A10EE7"/>
    <w:rsid w:val="00A117C4"/>
    <w:rsid w:val="00A626EF"/>
    <w:rsid w:val="00A865C2"/>
    <w:rsid w:val="00AC7F74"/>
    <w:rsid w:val="00AE4441"/>
    <w:rsid w:val="00AE5A7E"/>
    <w:rsid w:val="00AF702B"/>
    <w:rsid w:val="00B00A2A"/>
    <w:rsid w:val="00B07663"/>
    <w:rsid w:val="00B47C2B"/>
    <w:rsid w:val="00B622F6"/>
    <w:rsid w:val="00BA4C2D"/>
    <w:rsid w:val="00BC73A5"/>
    <w:rsid w:val="00BE1E08"/>
    <w:rsid w:val="00BE1E71"/>
    <w:rsid w:val="00C30E59"/>
    <w:rsid w:val="00C74973"/>
    <w:rsid w:val="00C7727F"/>
    <w:rsid w:val="00CE5B18"/>
    <w:rsid w:val="00CE6AA3"/>
    <w:rsid w:val="00CF72D6"/>
    <w:rsid w:val="00D3137D"/>
    <w:rsid w:val="00D40DF8"/>
    <w:rsid w:val="00D61114"/>
    <w:rsid w:val="00DA5EC0"/>
    <w:rsid w:val="00DA6092"/>
    <w:rsid w:val="00DC31B8"/>
    <w:rsid w:val="00DE2A4E"/>
    <w:rsid w:val="00DF25C2"/>
    <w:rsid w:val="00E2306D"/>
    <w:rsid w:val="00E7764D"/>
    <w:rsid w:val="00EA79F5"/>
    <w:rsid w:val="00EB4A53"/>
    <w:rsid w:val="00EB53D0"/>
    <w:rsid w:val="00EC1EA7"/>
    <w:rsid w:val="00EE0337"/>
    <w:rsid w:val="00EF2C57"/>
    <w:rsid w:val="00EF68AC"/>
    <w:rsid w:val="00F3628F"/>
    <w:rsid w:val="00F66BE4"/>
    <w:rsid w:val="00F97259"/>
    <w:rsid w:val="00FA72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F9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9F"/>
    <w:rPr>
      <w:sz w:val="24"/>
      <w:szCs w:val="24"/>
      <w:lang w:eastAsia="en-US"/>
    </w:rPr>
  </w:style>
  <w:style w:type="paragraph" w:styleId="Ttulo4">
    <w:name w:val="heading 4"/>
    <w:basedOn w:val="Normal"/>
    <w:next w:val="Normal"/>
    <w:link w:val="Ttulo4Car"/>
    <w:uiPriority w:val="9"/>
    <w:unhideWhenUsed/>
    <w:qFormat/>
    <w:locked/>
    <w:rsid w:val="004F503C"/>
    <w:pPr>
      <w:keepNext/>
      <w:keepLines/>
      <w:spacing w:before="40" w:line="360" w:lineRule="auto"/>
      <w:outlineLvl w:val="3"/>
    </w:pPr>
    <w:rPr>
      <w:rFonts w:asciiTheme="minorHAnsi" w:eastAsiaTheme="majorEastAsia" w:hAnsiTheme="minorHAnsi" w:cstheme="majorBidi"/>
      <w:b/>
      <w:i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Codigo">
    <w:name w:val="1. Codigo"/>
    <w:next w:val="Normal"/>
    <w:uiPriority w:val="99"/>
    <w:rsid w:val="001962B7"/>
    <w:pPr>
      <w:pBdr>
        <w:top w:val="single" w:sz="4" w:space="4" w:color="auto"/>
      </w:pBdr>
      <w:spacing w:before="360"/>
    </w:pPr>
    <w:rPr>
      <w:rFonts w:ascii="Arial" w:hAnsi="Arial" w:cs="HelveticaNeueLTStd-Roman"/>
      <w:b/>
      <w:color w:val="0019E5"/>
      <w:sz w:val="36"/>
      <w:szCs w:val="20"/>
      <w:lang w:val="en-GB" w:eastAsia="en-US"/>
    </w:rPr>
  </w:style>
  <w:style w:type="paragraph" w:customStyle="1" w:styleId="2TItulo">
    <w:name w:val="2. TItulo"/>
    <w:uiPriority w:val="99"/>
    <w:rsid w:val="001962B7"/>
    <w:pPr>
      <w:keepNext/>
      <w:keepLines/>
      <w:spacing w:before="120" w:after="120"/>
    </w:pPr>
    <w:rPr>
      <w:rFonts w:ascii="Arial" w:hAnsi="Arial" w:cs="HelveticaNeueLTStd-Bd"/>
      <w:b/>
      <w:bCs/>
      <w:color w:val="FF0000"/>
      <w:sz w:val="28"/>
      <w:szCs w:val="20"/>
      <w:lang w:val="en-GB" w:eastAsia="en-US"/>
    </w:rPr>
  </w:style>
  <w:style w:type="paragraph" w:customStyle="1" w:styleId="3Autores">
    <w:name w:val="3. Autores"/>
    <w:uiPriority w:val="99"/>
    <w:rsid w:val="001962B7"/>
    <w:rPr>
      <w:rFonts w:ascii="Arial" w:hAnsi="Arial" w:cs="HelveticaNeueLTStd-Roman"/>
      <w:color w:val="008000"/>
      <w:sz w:val="24"/>
      <w:szCs w:val="20"/>
      <w:lang w:val="en-GB" w:eastAsia="en-US"/>
    </w:rPr>
  </w:style>
  <w:style w:type="paragraph" w:customStyle="1" w:styleId="4Organizaciones">
    <w:name w:val="4. Organizaciones"/>
    <w:next w:val="Normal"/>
    <w:uiPriority w:val="99"/>
    <w:rsid w:val="001962B7"/>
    <w:rPr>
      <w:rFonts w:ascii="Arial" w:hAnsi="Arial" w:cs="HelveticaNeueLTStd-Cn"/>
      <w:color w:val="FF6600"/>
      <w:sz w:val="24"/>
      <w:szCs w:val="18"/>
      <w:lang w:val="en-GB" w:eastAsia="en-US"/>
    </w:rPr>
  </w:style>
  <w:style w:type="paragraph" w:customStyle="1" w:styleId="5Ponente">
    <w:name w:val="5. Ponente"/>
    <w:basedOn w:val="Normal"/>
    <w:uiPriority w:val="99"/>
    <w:rsid w:val="001962B7"/>
    <w:rPr>
      <w:rFonts w:ascii="Arial" w:hAnsi="Arial"/>
      <w:color w:val="76923C"/>
    </w:rPr>
  </w:style>
  <w:style w:type="paragraph" w:customStyle="1" w:styleId="6Email">
    <w:name w:val="6. Email"/>
    <w:basedOn w:val="Normal"/>
    <w:uiPriority w:val="99"/>
    <w:rsid w:val="001962B7"/>
    <w:rPr>
      <w:rFonts w:ascii="Arial" w:hAnsi="Arial"/>
      <w:color w:val="548DD4"/>
    </w:rPr>
  </w:style>
  <w:style w:type="paragraph" w:customStyle="1" w:styleId="7Texto">
    <w:name w:val="7.Texto"/>
    <w:uiPriority w:val="99"/>
    <w:rsid w:val="001962B7"/>
    <w:pPr>
      <w:jc w:val="both"/>
    </w:pPr>
    <w:rPr>
      <w:rFonts w:ascii="Arial" w:hAnsi="Arial"/>
      <w:szCs w:val="24"/>
      <w:lang w:eastAsia="en-US"/>
    </w:rPr>
  </w:style>
  <w:style w:type="paragraph" w:styleId="Encabezado">
    <w:name w:val="header"/>
    <w:basedOn w:val="Normal"/>
    <w:link w:val="EncabezadoCar"/>
    <w:uiPriority w:val="99"/>
    <w:rsid w:val="00AC7F74"/>
    <w:pPr>
      <w:tabs>
        <w:tab w:val="center" w:pos="4153"/>
        <w:tab w:val="right" w:pos="8306"/>
      </w:tabs>
    </w:pPr>
  </w:style>
  <w:style w:type="character" w:customStyle="1" w:styleId="EncabezadoCar">
    <w:name w:val="Encabezado Car"/>
    <w:basedOn w:val="Fuentedeprrafopredeter"/>
    <w:link w:val="Encabezado"/>
    <w:uiPriority w:val="99"/>
    <w:locked/>
    <w:rsid w:val="00AC7F74"/>
    <w:rPr>
      <w:rFonts w:cs="Times New Roman"/>
    </w:rPr>
  </w:style>
  <w:style w:type="paragraph" w:styleId="Piedepgina">
    <w:name w:val="footer"/>
    <w:basedOn w:val="Normal"/>
    <w:link w:val="PiedepginaCar"/>
    <w:uiPriority w:val="99"/>
    <w:rsid w:val="00AC7F74"/>
    <w:pPr>
      <w:tabs>
        <w:tab w:val="center" w:pos="4153"/>
        <w:tab w:val="right" w:pos="8306"/>
      </w:tabs>
    </w:pPr>
  </w:style>
  <w:style w:type="character" w:customStyle="1" w:styleId="PiedepginaCar">
    <w:name w:val="Pie de página Car"/>
    <w:basedOn w:val="Fuentedeprrafopredeter"/>
    <w:link w:val="Piedepgina"/>
    <w:uiPriority w:val="99"/>
    <w:locked/>
    <w:rsid w:val="00AC7F74"/>
    <w:rPr>
      <w:rFonts w:cs="Times New Roman"/>
    </w:rPr>
  </w:style>
  <w:style w:type="paragraph" w:styleId="Textodeglobo">
    <w:name w:val="Balloon Text"/>
    <w:basedOn w:val="Normal"/>
    <w:link w:val="TextodegloboCar"/>
    <w:uiPriority w:val="99"/>
    <w:semiHidden/>
    <w:rsid w:val="00AC7F7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AC7F74"/>
    <w:rPr>
      <w:rFonts w:ascii="Lucida Grande" w:hAnsi="Lucida Grande" w:cs="Lucida Grande"/>
      <w:sz w:val="18"/>
      <w:szCs w:val="18"/>
    </w:rPr>
  </w:style>
  <w:style w:type="paragraph" w:styleId="Sangradetextonormal">
    <w:name w:val="Body Text Indent"/>
    <w:basedOn w:val="Normal"/>
    <w:link w:val="SangradetextonormalCar"/>
    <w:uiPriority w:val="99"/>
    <w:rsid w:val="00DF25C2"/>
    <w:pPr>
      <w:widowControl w:val="0"/>
      <w:tabs>
        <w:tab w:val="left" w:pos="731"/>
      </w:tabs>
      <w:autoSpaceDE w:val="0"/>
      <w:autoSpaceDN w:val="0"/>
      <w:adjustRightInd w:val="0"/>
      <w:spacing w:line="283" w:lineRule="exact"/>
      <w:ind w:firstLine="731"/>
    </w:pPr>
    <w:rPr>
      <w:rFonts w:ascii="Times New Roman" w:hAnsi="Times New Roman"/>
      <w:szCs w:val="20"/>
      <w:lang w:val="es-MX" w:eastAsia="es-ES"/>
    </w:rPr>
  </w:style>
  <w:style w:type="character" w:customStyle="1" w:styleId="SangradetextonormalCar">
    <w:name w:val="Sangría de texto normal Car"/>
    <w:basedOn w:val="Fuentedeprrafopredeter"/>
    <w:link w:val="Sangradetextonormal"/>
    <w:uiPriority w:val="99"/>
    <w:semiHidden/>
    <w:rsid w:val="00AB690E"/>
    <w:rPr>
      <w:sz w:val="24"/>
      <w:szCs w:val="24"/>
      <w:lang w:eastAsia="en-US"/>
    </w:rPr>
  </w:style>
  <w:style w:type="character" w:styleId="Hipervnculo">
    <w:name w:val="Hyperlink"/>
    <w:basedOn w:val="Fuentedeprrafopredeter"/>
    <w:uiPriority w:val="99"/>
    <w:rsid w:val="00DF25C2"/>
    <w:rPr>
      <w:rFonts w:cs="Times New Roman"/>
      <w:color w:val="0000FF"/>
      <w:u w:val="single"/>
    </w:rPr>
  </w:style>
  <w:style w:type="paragraph" w:styleId="Textoindependiente">
    <w:name w:val="Body Text"/>
    <w:basedOn w:val="Normal"/>
    <w:link w:val="TextoindependienteCar"/>
    <w:uiPriority w:val="99"/>
    <w:rsid w:val="006D4C95"/>
    <w:pPr>
      <w:spacing w:after="120"/>
    </w:pPr>
    <w:rPr>
      <w:rFonts w:ascii="Times New Roman" w:hAnsi="Times New Roman"/>
      <w:sz w:val="20"/>
      <w:szCs w:val="20"/>
      <w:lang w:val="es-ES" w:bidi="he-IL"/>
    </w:rPr>
  </w:style>
  <w:style w:type="character" w:customStyle="1" w:styleId="TextoindependienteCar">
    <w:name w:val="Texto independiente Car"/>
    <w:basedOn w:val="Fuentedeprrafopredeter"/>
    <w:link w:val="Textoindependiente"/>
    <w:uiPriority w:val="99"/>
    <w:rsid w:val="006D4C95"/>
    <w:rPr>
      <w:rFonts w:ascii="Times New Roman" w:hAnsi="Times New Roman"/>
      <w:sz w:val="20"/>
      <w:szCs w:val="20"/>
      <w:lang w:val="es-ES" w:eastAsia="en-US" w:bidi="he-IL"/>
    </w:rPr>
  </w:style>
  <w:style w:type="paragraph" w:styleId="Prrafodelista">
    <w:name w:val="List Paragraph"/>
    <w:basedOn w:val="Normal"/>
    <w:uiPriority w:val="34"/>
    <w:qFormat/>
    <w:rsid w:val="001D2D09"/>
    <w:pPr>
      <w:ind w:left="720"/>
      <w:contextualSpacing/>
    </w:pPr>
  </w:style>
  <w:style w:type="character" w:customStyle="1" w:styleId="Ttulo4Car">
    <w:name w:val="Título 4 Car"/>
    <w:basedOn w:val="Fuentedeprrafopredeter"/>
    <w:link w:val="Ttulo4"/>
    <w:uiPriority w:val="9"/>
    <w:rsid w:val="004F503C"/>
    <w:rPr>
      <w:rFonts w:asciiTheme="minorHAnsi" w:eastAsiaTheme="majorEastAsia" w:hAnsiTheme="minorHAnsi" w:cstheme="majorBidi"/>
      <w:b/>
      <w:iCs/>
      <w:lang w:val="es-ES" w:eastAsia="en-US"/>
    </w:rPr>
  </w:style>
  <w:style w:type="paragraph" w:customStyle="1" w:styleId="CM21">
    <w:name w:val="CM21"/>
    <w:basedOn w:val="Normal"/>
    <w:next w:val="Normal"/>
    <w:uiPriority w:val="99"/>
    <w:rsid w:val="004F503C"/>
    <w:pPr>
      <w:widowControl w:val="0"/>
      <w:autoSpaceDE w:val="0"/>
      <w:autoSpaceDN w:val="0"/>
      <w:adjustRightInd w:val="0"/>
      <w:spacing w:after="600"/>
    </w:pPr>
    <w:rPr>
      <w:rFonts w:ascii="Calibri" w:eastAsiaTheme="minorEastAsia" w:hAnsi="Calibri" w:cs="Calibri"/>
      <w:lang w:val="es-ES" w:eastAsia="es-ES"/>
    </w:rPr>
  </w:style>
  <w:style w:type="paragraph" w:customStyle="1" w:styleId="CM26">
    <w:name w:val="CM26"/>
    <w:basedOn w:val="Normal"/>
    <w:next w:val="Normal"/>
    <w:uiPriority w:val="99"/>
    <w:rsid w:val="004F503C"/>
    <w:pPr>
      <w:widowControl w:val="0"/>
      <w:autoSpaceDE w:val="0"/>
      <w:autoSpaceDN w:val="0"/>
      <w:adjustRightInd w:val="0"/>
      <w:spacing w:after="343"/>
    </w:pPr>
    <w:rPr>
      <w:rFonts w:ascii="Calibri" w:eastAsiaTheme="minorEastAsia" w:hAnsi="Calibri" w:cs="Calibri"/>
      <w:lang w:val="es-ES" w:eastAsia="es-ES"/>
    </w:rPr>
  </w:style>
  <w:style w:type="paragraph" w:customStyle="1" w:styleId="CM25">
    <w:name w:val="CM25"/>
    <w:basedOn w:val="Normal"/>
    <w:next w:val="Normal"/>
    <w:uiPriority w:val="99"/>
    <w:rsid w:val="004F503C"/>
    <w:pPr>
      <w:widowControl w:val="0"/>
      <w:autoSpaceDE w:val="0"/>
      <w:autoSpaceDN w:val="0"/>
      <w:adjustRightInd w:val="0"/>
      <w:spacing w:after="555"/>
    </w:pPr>
    <w:rPr>
      <w:rFonts w:ascii="Calibri" w:eastAsiaTheme="minorEastAsia" w:hAnsi="Calibri" w:cs="Calibri"/>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9F"/>
    <w:rPr>
      <w:sz w:val="24"/>
      <w:szCs w:val="24"/>
      <w:lang w:eastAsia="en-US"/>
    </w:rPr>
  </w:style>
  <w:style w:type="paragraph" w:styleId="Ttulo4">
    <w:name w:val="heading 4"/>
    <w:basedOn w:val="Normal"/>
    <w:next w:val="Normal"/>
    <w:link w:val="Ttulo4Car"/>
    <w:uiPriority w:val="9"/>
    <w:unhideWhenUsed/>
    <w:qFormat/>
    <w:locked/>
    <w:rsid w:val="004F503C"/>
    <w:pPr>
      <w:keepNext/>
      <w:keepLines/>
      <w:spacing w:before="40" w:line="360" w:lineRule="auto"/>
      <w:outlineLvl w:val="3"/>
    </w:pPr>
    <w:rPr>
      <w:rFonts w:asciiTheme="minorHAnsi" w:eastAsiaTheme="majorEastAsia" w:hAnsiTheme="minorHAnsi" w:cstheme="majorBidi"/>
      <w:b/>
      <w:i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Codigo">
    <w:name w:val="1. Codigo"/>
    <w:next w:val="Normal"/>
    <w:uiPriority w:val="99"/>
    <w:rsid w:val="001962B7"/>
    <w:pPr>
      <w:pBdr>
        <w:top w:val="single" w:sz="4" w:space="4" w:color="auto"/>
      </w:pBdr>
      <w:spacing w:before="360"/>
    </w:pPr>
    <w:rPr>
      <w:rFonts w:ascii="Arial" w:hAnsi="Arial" w:cs="HelveticaNeueLTStd-Roman"/>
      <w:b/>
      <w:color w:val="0019E5"/>
      <w:sz w:val="36"/>
      <w:szCs w:val="20"/>
      <w:lang w:val="en-GB" w:eastAsia="en-US"/>
    </w:rPr>
  </w:style>
  <w:style w:type="paragraph" w:customStyle="1" w:styleId="2TItulo">
    <w:name w:val="2. TItulo"/>
    <w:uiPriority w:val="99"/>
    <w:rsid w:val="001962B7"/>
    <w:pPr>
      <w:keepNext/>
      <w:keepLines/>
      <w:spacing w:before="120" w:after="120"/>
    </w:pPr>
    <w:rPr>
      <w:rFonts w:ascii="Arial" w:hAnsi="Arial" w:cs="HelveticaNeueLTStd-Bd"/>
      <w:b/>
      <w:bCs/>
      <w:color w:val="FF0000"/>
      <w:sz w:val="28"/>
      <w:szCs w:val="20"/>
      <w:lang w:val="en-GB" w:eastAsia="en-US"/>
    </w:rPr>
  </w:style>
  <w:style w:type="paragraph" w:customStyle="1" w:styleId="3Autores">
    <w:name w:val="3. Autores"/>
    <w:uiPriority w:val="99"/>
    <w:rsid w:val="001962B7"/>
    <w:rPr>
      <w:rFonts w:ascii="Arial" w:hAnsi="Arial" w:cs="HelveticaNeueLTStd-Roman"/>
      <w:color w:val="008000"/>
      <w:sz w:val="24"/>
      <w:szCs w:val="20"/>
      <w:lang w:val="en-GB" w:eastAsia="en-US"/>
    </w:rPr>
  </w:style>
  <w:style w:type="paragraph" w:customStyle="1" w:styleId="4Organizaciones">
    <w:name w:val="4. Organizaciones"/>
    <w:next w:val="Normal"/>
    <w:uiPriority w:val="99"/>
    <w:rsid w:val="001962B7"/>
    <w:rPr>
      <w:rFonts w:ascii="Arial" w:hAnsi="Arial" w:cs="HelveticaNeueLTStd-Cn"/>
      <w:color w:val="FF6600"/>
      <w:sz w:val="24"/>
      <w:szCs w:val="18"/>
      <w:lang w:val="en-GB" w:eastAsia="en-US"/>
    </w:rPr>
  </w:style>
  <w:style w:type="paragraph" w:customStyle="1" w:styleId="5Ponente">
    <w:name w:val="5. Ponente"/>
    <w:basedOn w:val="Normal"/>
    <w:uiPriority w:val="99"/>
    <w:rsid w:val="001962B7"/>
    <w:rPr>
      <w:rFonts w:ascii="Arial" w:hAnsi="Arial"/>
      <w:color w:val="76923C"/>
    </w:rPr>
  </w:style>
  <w:style w:type="paragraph" w:customStyle="1" w:styleId="6Email">
    <w:name w:val="6. Email"/>
    <w:basedOn w:val="Normal"/>
    <w:uiPriority w:val="99"/>
    <w:rsid w:val="001962B7"/>
    <w:rPr>
      <w:rFonts w:ascii="Arial" w:hAnsi="Arial"/>
      <w:color w:val="548DD4"/>
    </w:rPr>
  </w:style>
  <w:style w:type="paragraph" w:customStyle="1" w:styleId="7Texto">
    <w:name w:val="7.Texto"/>
    <w:uiPriority w:val="99"/>
    <w:rsid w:val="001962B7"/>
    <w:pPr>
      <w:jc w:val="both"/>
    </w:pPr>
    <w:rPr>
      <w:rFonts w:ascii="Arial" w:hAnsi="Arial"/>
      <w:szCs w:val="24"/>
      <w:lang w:eastAsia="en-US"/>
    </w:rPr>
  </w:style>
  <w:style w:type="paragraph" w:styleId="Encabezado">
    <w:name w:val="header"/>
    <w:basedOn w:val="Normal"/>
    <w:link w:val="EncabezadoCar"/>
    <w:uiPriority w:val="99"/>
    <w:rsid w:val="00AC7F74"/>
    <w:pPr>
      <w:tabs>
        <w:tab w:val="center" w:pos="4153"/>
        <w:tab w:val="right" w:pos="8306"/>
      </w:tabs>
    </w:pPr>
  </w:style>
  <w:style w:type="character" w:customStyle="1" w:styleId="EncabezadoCar">
    <w:name w:val="Encabezado Car"/>
    <w:basedOn w:val="Fuentedeprrafopredeter"/>
    <w:link w:val="Encabezado"/>
    <w:uiPriority w:val="99"/>
    <w:locked/>
    <w:rsid w:val="00AC7F74"/>
    <w:rPr>
      <w:rFonts w:cs="Times New Roman"/>
    </w:rPr>
  </w:style>
  <w:style w:type="paragraph" w:styleId="Piedepgina">
    <w:name w:val="footer"/>
    <w:basedOn w:val="Normal"/>
    <w:link w:val="PiedepginaCar"/>
    <w:uiPriority w:val="99"/>
    <w:rsid w:val="00AC7F74"/>
    <w:pPr>
      <w:tabs>
        <w:tab w:val="center" w:pos="4153"/>
        <w:tab w:val="right" w:pos="8306"/>
      </w:tabs>
    </w:pPr>
  </w:style>
  <w:style w:type="character" w:customStyle="1" w:styleId="PiedepginaCar">
    <w:name w:val="Pie de página Car"/>
    <w:basedOn w:val="Fuentedeprrafopredeter"/>
    <w:link w:val="Piedepgina"/>
    <w:uiPriority w:val="99"/>
    <w:locked/>
    <w:rsid w:val="00AC7F74"/>
    <w:rPr>
      <w:rFonts w:cs="Times New Roman"/>
    </w:rPr>
  </w:style>
  <w:style w:type="paragraph" w:styleId="Textodeglobo">
    <w:name w:val="Balloon Text"/>
    <w:basedOn w:val="Normal"/>
    <w:link w:val="TextodegloboCar"/>
    <w:uiPriority w:val="99"/>
    <w:semiHidden/>
    <w:rsid w:val="00AC7F7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AC7F74"/>
    <w:rPr>
      <w:rFonts w:ascii="Lucida Grande" w:hAnsi="Lucida Grande" w:cs="Lucida Grande"/>
      <w:sz w:val="18"/>
      <w:szCs w:val="18"/>
    </w:rPr>
  </w:style>
  <w:style w:type="paragraph" w:styleId="Sangradetextonormal">
    <w:name w:val="Body Text Indent"/>
    <w:basedOn w:val="Normal"/>
    <w:link w:val="SangradetextonormalCar"/>
    <w:uiPriority w:val="99"/>
    <w:rsid w:val="00DF25C2"/>
    <w:pPr>
      <w:widowControl w:val="0"/>
      <w:tabs>
        <w:tab w:val="left" w:pos="731"/>
      </w:tabs>
      <w:autoSpaceDE w:val="0"/>
      <w:autoSpaceDN w:val="0"/>
      <w:adjustRightInd w:val="0"/>
      <w:spacing w:line="283" w:lineRule="exact"/>
      <w:ind w:firstLine="731"/>
    </w:pPr>
    <w:rPr>
      <w:rFonts w:ascii="Times New Roman" w:hAnsi="Times New Roman"/>
      <w:szCs w:val="20"/>
      <w:lang w:val="es-MX" w:eastAsia="es-ES"/>
    </w:rPr>
  </w:style>
  <w:style w:type="character" w:customStyle="1" w:styleId="SangradetextonormalCar">
    <w:name w:val="Sangría de texto normal Car"/>
    <w:basedOn w:val="Fuentedeprrafopredeter"/>
    <w:link w:val="Sangradetextonormal"/>
    <w:uiPriority w:val="99"/>
    <w:semiHidden/>
    <w:rsid w:val="00AB690E"/>
    <w:rPr>
      <w:sz w:val="24"/>
      <w:szCs w:val="24"/>
      <w:lang w:eastAsia="en-US"/>
    </w:rPr>
  </w:style>
  <w:style w:type="character" w:styleId="Hipervnculo">
    <w:name w:val="Hyperlink"/>
    <w:basedOn w:val="Fuentedeprrafopredeter"/>
    <w:uiPriority w:val="99"/>
    <w:rsid w:val="00DF25C2"/>
    <w:rPr>
      <w:rFonts w:cs="Times New Roman"/>
      <w:color w:val="0000FF"/>
      <w:u w:val="single"/>
    </w:rPr>
  </w:style>
  <w:style w:type="paragraph" w:styleId="Textoindependiente">
    <w:name w:val="Body Text"/>
    <w:basedOn w:val="Normal"/>
    <w:link w:val="TextoindependienteCar"/>
    <w:uiPriority w:val="99"/>
    <w:rsid w:val="006D4C95"/>
    <w:pPr>
      <w:spacing w:after="120"/>
    </w:pPr>
    <w:rPr>
      <w:rFonts w:ascii="Times New Roman" w:hAnsi="Times New Roman"/>
      <w:sz w:val="20"/>
      <w:szCs w:val="20"/>
      <w:lang w:val="es-ES" w:bidi="he-IL"/>
    </w:rPr>
  </w:style>
  <w:style w:type="character" w:customStyle="1" w:styleId="TextoindependienteCar">
    <w:name w:val="Texto independiente Car"/>
    <w:basedOn w:val="Fuentedeprrafopredeter"/>
    <w:link w:val="Textoindependiente"/>
    <w:uiPriority w:val="99"/>
    <w:rsid w:val="006D4C95"/>
    <w:rPr>
      <w:rFonts w:ascii="Times New Roman" w:hAnsi="Times New Roman"/>
      <w:sz w:val="20"/>
      <w:szCs w:val="20"/>
      <w:lang w:val="es-ES" w:eastAsia="en-US" w:bidi="he-IL"/>
    </w:rPr>
  </w:style>
  <w:style w:type="paragraph" w:styleId="Prrafodelista">
    <w:name w:val="List Paragraph"/>
    <w:basedOn w:val="Normal"/>
    <w:uiPriority w:val="34"/>
    <w:qFormat/>
    <w:rsid w:val="001D2D09"/>
    <w:pPr>
      <w:ind w:left="720"/>
      <w:contextualSpacing/>
    </w:pPr>
  </w:style>
  <w:style w:type="character" w:customStyle="1" w:styleId="Ttulo4Car">
    <w:name w:val="Título 4 Car"/>
    <w:basedOn w:val="Fuentedeprrafopredeter"/>
    <w:link w:val="Ttulo4"/>
    <w:uiPriority w:val="9"/>
    <w:rsid w:val="004F503C"/>
    <w:rPr>
      <w:rFonts w:asciiTheme="minorHAnsi" w:eastAsiaTheme="majorEastAsia" w:hAnsiTheme="minorHAnsi" w:cstheme="majorBidi"/>
      <w:b/>
      <w:iCs/>
      <w:lang w:val="es-ES" w:eastAsia="en-US"/>
    </w:rPr>
  </w:style>
  <w:style w:type="paragraph" w:customStyle="1" w:styleId="CM21">
    <w:name w:val="CM21"/>
    <w:basedOn w:val="Normal"/>
    <w:next w:val="Normal"/>
    <w:uiPriority w:val="99"/>
    <w:rsid w:val="004F503C"/>
    <w:pPr>
      <w:widowControl w:val="0"/>
      <w:autoSpaceDE w:val="0"/>
      <w:autoSpaceDN w:val="0"/>
      <w:adjustRightInd w:val="0"/>
      <w:spacing w:after="600"/>
    </w:pPr>
    <w:rPr>
      <w:rFonts w:ascii="Calibri" w:eastAsiaTheme="minorEastAsia" w:hAnsi="Calibri" w:cs="Calibri"/>
      <w:lang w:val="es-ES" w:eastAsia="es-ES"/>
    </w:rPr>
  </w:style>
  <w:style w:type="paragraph" w:customStyle="1" w:styleId="CM26">
    <w:name w:val="CM26"/>
    <w:basedOn w:val="Normal"/>
    <w:next w:val="Normal"/>
    <w:uiPriority w:val="99"/>
    <w:rsid w:val="004F503C"/>
    <w:pPr>
      <w:widowControl w:val="0"/>
      <w:autoSpaceDE w:val="0"/>
      <w:autoSpaceDN w:val="0"/>
      <w:adjustRightInd w:val="0"/>
      <w:spacing w:after="343"/>
    </w:pPr>
    <w:rPr>
      <w:rFonts w:ascii="Calibri" w:eastAsiaTheme="minorEastAsia" w:hAnsi="Calibri" w:cs="Calibri"/>
      <w:lang w:val="es-ES" w:eastAsia="es-ES"/>
    </w:rPr>
  </w:style>
  <w:style w:type="paragraph" w:customStyle="1" w:styleId="CM25">
    <w:name w:val="CM25"/>
    <w:basedOn w:val="Normal"/>
    <w:next w:val="Normal"/>
    <w:uiPriority w:val="99"/>
    <w:rsid w:val="004F503C"/>
    <w:pPr>
      <w:widowControl w:val="0"/>
      <w:autoSpaceDE w:val="0"/>
      <w:autoSpaceDN w:val="0"/>
      <w:adjustRightInd w:val="0"/>
      <w:spacing w:after="555"/>
    </w:pPr>
    <w:rPr>
      <w:rFonts w:ascii="Calibri" w:eastAsiaTheme="minorEastAsia" w:hAnsi="Calibri" w:cs="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RICARDO MELCHIOR NAVARRO, en su condición de Presidente del Instituto Volcanológico de Canarias (INVOLCAN) con C</vt:lpstr>
    </vt:vector>
  </TitlesOfParts>
  <Company>Ymanera</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RICARDO MELCHIOR NAVARRO, en su condición de Presidente del Instituto Volcanológico de Canarias (INVOLCAN) con C</dc:title>
  <dc:creator>Sacha Lobenstein</dc:creator>
  <cp:lastModifiedBy>Maite Delamo del Castillo</cp:lastModifiedBy>
  <cp:revision>2</cp:revision>
  <dcterms:created xsi:type="dcterms:W3CDTF">2021-06-09T15:11:00Z</dcterms:created>
  <dcterms:modified xsi:type="dcterms:W3CDTF">2021-06-09T15:11:00Z</dcterms:modified>
</cp:coreProperties>
</file>