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19E" w:rsidRPr="00C56E4C" w:rsidRDefault="0026019E" w:rsidP="0026019E">
      <w:pPr>
        <w:pStyle w:val="Ttulo4"/>
        <w:spacing w:before="120" w:after="12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C56E4C">
        <w:rPr>
          <w:rFonts w:ascii="Arial" w:hAnsi="Arial" w:cs="Arial"/>
          <w:sz w:val="20"/>
          <w:szCs w:val="20"/>
        </w:rPr>
        <w:t xml:space="preserve">ACTIVOS FINANCIEROS </w:t>
      </w:r>
    </w:p>
    <w:p w:rsidR="0026019E" w:rsidRPr="00C56E4C" w:rsidRDefault="0026019E" w:rsidP="0026019E">
      <w:pPr>
        <w:keepNext/>
        <w:keepLines/>
        <w:widowControl w:val="0"/>
        <w:autoSpaceDE w:val="0"/>
        <w:autoSpaceDN w:val="0"/>
        <w:adjustRightInd w:val="0"/>
        <w:spacing w:before="120" w:after="240" w:line="240" w:lineRule="auto"/>
        <w:jc w:val="both"/>
        <w:rPr>
          <w:rFonts w:ascii="Arial" w:hAnsi="Arial" w:cs="Arial"/>
          <w:sz w:val="20"/>
          <w:szCs w:val="20"/>
        </w:rPr>
      </w:pPr>
      <w:r w:rsidRPr="00C56E4C">
        <w:rPr>
          <w:rFonts w:ascii="Arial" w:hAnsi="Arial" w:cs="Arial"/>
          <w:sz w:val="20"/>
          <w:szCs w:val="20"/>
        </w:rPr>
        <w:t xml:space="preserve">El detalle de activos financieros a corto plazo a 31 de diciembre de 2019 y 2018, salvo inversiones en el patrimonio de empresas del grupo, </w:t>
      </w:r>
      <w:proofErr w:type="spellStart"/>
      <w:r w:rsidRPr="00C56E4C">
        <w:rPr>
          <w:rFonts w:ascii="Arial" w:hAnsi="Arial" w:cs="Arial"/>
          <w:sz w:val="20"/>
          <w:szCs w:val="20"/>
        </w:rPr>
        <w:t>multigrupo</w:t>
      </w:r>
      <w:proofErr w:type="spellEnd"/>
      <w:r w:rsidRPr="00C56E4C">
        <w:rPr>
          <w:rFonts w:ascii="Arial" w:hAnsi="Arial" w:cs="Arial"/>
          <w:sz w:val="20"/>
          <w:szCs w:val="20"/>
        </w:rPr>
        <w:t xml:space="preserve"> y asociadas, es el siguiente, en euros:</w:t>
      </w:r>
    </w:p>
    <w:tbl>
      <w:tblPr>
        <w:tblW w:w="680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8"/>
        <w:gridCol w:w="1343"/>
        <w:gridCol w:w="1343"/>
      </w:tblGrid>
      <w:tr w:rsidR="0026019E" w:rsidRPr="00291309" w:rsidTr="00A831E1">
        <w:trPr>
          <w:trHeight w:val="34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26019E" w:rsidRPr="00291309" w:rsidRDefault="0026019E" w:rsidP="00A83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913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ES"/>
              </w:rPr>
              <w:t>Créditos, derivados y otros a corto plazo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26019E" w:rsidRPr="00291309" w:rsidRDefault="0026019E" w:rsidP="00A83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913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ES"/>
              </w:rPr>
              <w:t>31/12/2019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26019E" w:rsidRPr="00291309" w:rsidRDefault="0026019E" w:rsidP="00A83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913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ES"/>
              </w:rPr>
              <w:t>31/12/2018</w:t>
            </w:r>
          </w:p>
        </w:tc>
      </w:tr>
      <w:tr w:rsidR="0026019E" w:rsidRPr="00291309" w:rsidTr="00A831E1">
        <w:trPr>
          <w:trHeight w:val="283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26019E" w:rsidRDefault="0026019E" w:rsidP="00A831E1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 xml:space="preserve">Activos valor razonable con cambios en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20"/>
              </w:rPr>
              <w:t>pyg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26019E" w:rsidRDefault="0026019E" w:rsidP="00A831E1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587.868,75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26019E" w:rsidRDefault="0026019E" w:rsidP="00A831E1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143.636,12</w:t>
            </w:r>
          </w:p>
        </w:tc>
      </w:tr>
      <w:tr w:rsidR="0026019E" w:rsidRPr="00291309" w:rsidTr="00A831E1">
        <w:trPr>
          <w:trHeight w:val="283"/>
          <w:jc w:val="center"/>
        </w:trPr>
        <w:tc>
          <w:tcPr>
            <w:tcW w:w="0" w:type="auto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019E" w:rsidRDefault="0026019E" w:rsidP="00A831E1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Préstamos y partidas a cobrar</w:t>
            </w:r>
          </w:p>
        </w:tc>
        <w:tc>
          <w:tcPr>
            <w:tcW w:w="0" w:type="auto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019E" w:rsidRDefault="0026019E" w:rsidP="00A831E1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878.293,78</w:t>
            </w:r>
          </w:p>
        </w:tc>
        <w:tc>
          <w:tcPr>
            <w:tcW w:w="0" w:type="auto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019E" w:rsidRDefault="0026019E" w:rsidP="00A831E1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2.732.627,81</w:t>
            </w:r>
          </w:p>
        </w:tc>
      </w:tr>
      <w:tr w:rsidR="0026019E" w:rsidRPr="00291309" w:rsidTr="00A831E1">
        <w:trPr>
          <w:trHeight w:val="283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019E" w:rsidRDefault="0026019E" w:rsidP="00A831E1">
            <w:pPr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019E" w:rsidRDefault="0026019E" w:rsidP="00A831E1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1.466.162,53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019E" w:rsidRDefault="0026019E" w:rsidP="00A831E1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2.876.263,93</w:t>
            </w:r>
          </w:p>
        </w:tc>
      </w:tr>
    </w:tbl>
    <w:p w:rsidR="0026019E" w:rsidRPr="00D36A30" w:rsidRDefault="0026019E" w:rsidP="0026019E">
      <w:pPr>
        <w:keepNext/>
        <w:keepLines/>
        <w:widowControl w:val="0"/>
        <w:autoSpaceDE w:val="0"/>
        <w:autoSpaceDN w:val="0"/>
        <w:adjustRightInd w:val="0"/>
        <w:spacing w:before="120" w:after="240" w:line="240" w:lineRule="auto"/>
        <w:jc w:val="both"/>
        <w:rPr>
          <w:rFonts w:ascii="Arial" w:hAnsi="Arial" w:cs="Arial"/>
          <w:sz w:val="20"/>
          <w:szCs w:val="20"/>
        </w:rPr>
      </w:pPr>
      <w:r w:rsidRPr="00D36A30">
        <w:rPr>
          <w:rFonts w:ascii="Arial" w:hAnsi="Arial" w:cs="Arial"/>
          <w:sz w:val="20"/>
          <w:szCs w:val="20"/>
        </w:rPr>
        <w:t xml:space="preserve">La composición de los préstamos y partidas a cobrar </w:t>
      </w:r>
      <w:r>
        <w:rPr>
          <w:rFonts w:ascii="Arial" w:hAnsi="Arial" w:cs="Arial"/>
          <w:sz w:val="20"/>
          <w:szCs w:val="20"/>
        </w:rPr>
        <w:t>a 31 de diciembre de 2019 y 2018 es el</w:t>
      </w:r>
      <w:r w:rsidRPr="00D36A30">
        <w:rPr>
          <w:rFonts w:ascii="Arial" w:hAnsi="Arial" w:cs="Arial"/>
          <w:sz w:val="20"/>
          <w:szCs w:val="20"/>
        </w:rPr>
        <w:t xml:space="preserve"> siguiente, en euros:</w:t>
      </w:r>
    </w:p>
    <w:tbl>
      <w:tblPr>
        <w:tblW w:w="680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1"/>
        <w:gridCol w:w="1196"/>
        <w:gridCol w:w="72"/>
        <w:gridCol w:w="1125"/>
      </w:tblGrid>
      <w:tr w:rsidR="0026019E" w:rsidRPr="00331634" w:rsidTr="00A831E1">
        <w:trPr>
          <w:trHeight w:val="340"/>
          <w:jc w:val="center"/>
        </w:trPr>
        <w:tc>
          <w:tcPr>
            <w:tcW w:w="47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26019E" w:rsidRPr="00331634" w:rsidRDefault="0026019E" w:rsidP="00A83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26019E" w:rsidRPr="00331634" w:rsidRDefault="0026019E" w:rsidP="00A83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3316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31/12/2019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26019E" w:rsidRPr="00331634" w:rsidRDefault="0026019E" w:rsidP="00A83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3316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31/12/2018</w:t>
            </w:r>
          </w:p>
        </w:tc>
      </w:tr>
      <w:tr w:rsidR="0026019E" w:rsidRPr="00331634" w:rsidTr="00A831E1">
        <w:trPr>
          <w:trHeight w:val="283"/>
          <w:jc w:val="center"/>
        </w:trPr>
        <w:tc>
          <w:tcPr>
            <w:tcW w:w="61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19E" w:rsidRPr="00331634" w:rsidRDefault="0026019E" w:rsidP="00A83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3316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Deudores comerciales y otras cuentas a cobrar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19E" w:rsidRPr="00331634" w:rsidRDefault="0026019E" w:rsidP="00A83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26019E" w:rsidRPr="00331634" w:rsidTr="00A831E1">
        <w:trPr>
          <w:trHeight w:val="283"/>
          <w:jc w:val="center"/>
        </w:trPr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19E" w:rsidRPr="00331634" w:rsidRDefault="0026019E" w:rsidP="00A831E1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316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Clientes por ventas y prestación de servicios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19E" w:rsidRPr="00331634" w:rsidRDefault="0026019E" w:rsidP="00A831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316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108.025,40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19E" w:rsidRPr="00331634" w:rsidRDefault="0026019E" w:rsidP="00A831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316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102.702,57</w:t>
            </w:r>
          </w:p>
        </w:tc>
      </w:tr>
      <w:tr w:rsidR="0026019E" w:rsidRPr="00331634" w:rsidTr="00A831E1">
        <w:trPr>
          <w:trHeight w:val="283"/>
          <w:jc w:val="center"/>
        </w:trPr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19E" w:rsidRPr="00331634" w:rsidRDefault="0026019E" w:rsidP="00A831E1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316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Otros deudores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19E" w:rsidRPr="00331634" w:rsidRDefault="0026019E" w:rsidP="00A831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316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456.987,35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19E" w:rsidRPr="00331634" w:rsidRDefault="0026019E" w:rsidP="00A831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316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2.501.301,03</w:t>
            </w:r>
          </w:p>
        </w:tc>
      </w:tr>
      <w:tr w:rsidR="0026019E" w:rsidRPr="00331634" w:rsidTr="00A831E1">
        <w:trPr>
          <w:trHeight w:val="283"/>
          <w:jc w:val="center"/>
        </w:trPr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19E" w:rsidRDefault="0026019E" w:rsidP="00A83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Inversiones Empresa </w:t>
            </w:r>
            <w:r w:rsidRPr="003316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grupo y asociadas c/p </w:t>
            </w:r>
          </w:p>
          <w:p w:rsidR="0026019E" w:rsidRPr="00331634" w:rsidRDefault="0026019E" w:rsidP="00A83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3316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(Nota 9)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19E" w:rsidRPr="00331634" w:rsidRDefault="0026019E" w:rsidP="00A831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316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312.982,32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19E" w:rsidRPr="00331634" w:rsidRDefault="0026019E" w:rsidP="00A831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316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128.438,90</w:t>
            </w:r>
          </w:p>
        </w:tc>
      </w:tr>
      <w:tr w:rsidR="0026019E" w:rsidRPr="00331634" w:rsidTr="00A831E1">
        <w:trPr>
          <w:trHeight w:val="283"/>
          <w:jc w:val="center"/>
        </w:trPr>
        <w:tc>
          <w:tcPr>
            <w:tcW w:w="47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019E" w:rsidRPr="00331634" w:rsidRDefault="0026019E" w:rsidP="00A83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3316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Inversiones financieras a c/p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019E" w:rsidRPr="00331634" w:rsidRDefault="0026019E" w:rsidP="00A831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316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298,71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019E" w:rsidRPr="00331634" w:rsidRDefault="0026019E" w:rsidP="00A831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316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185,31</w:t>
            </w:r>
          </w:p>
        </w:tc>
      </w:tr>
      <w:tr w:rsidR="0026019E" w:rsidRPr="00331634" w:rsidTr="00A831E1">
        <w:trPr>
          <w:trHeight w:val="283"/>
          <w:jc w:val="center"/>
        </w:trPr>
        <w:tc>
          <w:tcPr>
            <w:tcW w:w="47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6019E" w:rsidRPr="00331634" w:rsidRDefault="0026019E" w:rsidP="00A83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3316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Total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26019E" w:rsidRPr="00331634" w:rsidRDefault="0026019E" w:rsidP="00A831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3316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878.293,78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26019E" w:rsidRPr="00331634" w:rsidRDefault="0026019E" w:rsidP="00A831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3316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2.732.627,81</w:t>
            </w:r>
          </w:p>
        </w:tc>
      </w:tr>
    </w:tbl>
    <w:p w:rsidR="0026019E" w:rsidRPr="00C56E4C" w:rsidRDefault="0026019E" w:rsidP="0026019E">
      <w:pPr>
        <w:pStyle w:val="CM26"/>
        <w:keepNext/>
        <w:keepLines/>
        <w:spacing w:before="120" w:after="120" w:line="280" w:lineRule="exact"/>
        <w:jc w:val="both"/>
        <w:rPr>
          <w:rFonts w:ascii="Arial" w:hAnsi="Arial" w:cs="Arial"/>
          <w:sz w:val="20"/>
          <w:szCs w:val="20"/>
        </w:rPr>
      </w:pPr>
      <w:r w:rsidRPr="00C56E4C">
        <w:rPr>
          <w:rFonts w:ascii="Arial" w:hAnsi="Arial" w:cs="Arial"/>
          <w:sz w:val="20"/>
          <w:szCs w:val="20"/>
        </w:rPr>
        <w:t xml:space="preserve">Las inversiones financieras en empresas del grupo a corto plazo, se corresponden con los créditos fiscales de que dispone la sociedad por las retenciones y deducciones pendientes de aplicar y asumidas por el grupo consolidado fiscal al que pertenece, por importe de </w:t>
      </w:r>
      <w:r w:rsidRPr="00C56E4C">
        <w:rPr>
          <w:rFonts w:ascii="Arial" w:hAnsi="Arial" w:cs="Arial"/>
          <w:color w:val="000000"/>
          <w:sz w:val="20"/>
          <w:szCs w:val="20"/>
        </w:rPr>
        <w:t>312.982,32 euros</w:t>
      </w:r>
      <w:r w:rsidRPr="00C56E4C">
        <w:rPr>
          <w:rFonts w:ascii="Arial" w:hAnsi="Arial" w:cs="Arial"/>
          <w:sz w:val="20"/>
          <w:szCs w:val="20"/>
        </w:rPr>
        <w:t xml:space="preserve"> (128.438,90 euros en 2018). </w:t>
      </w:r>
    </w:p>
    <w:p w:rsidR="0026019E" w:rsidRPr="00C56E4C" w:rsidRDefault="0026019E" w:rsidP="0026019E">
      <w:pPr>
        <w:pStyle w:val="CM21"/>
        <w:spacing w:before="120" w:after="120" w:line="280" w:lineRule="exact"/>
        <w:jc w:val="both"/>
        <w:rPr>
          <w:rFonts w:ascii="Arial" w:hAnsi="Arial" w:cs="Arial"/>
          <w:sz w:val="20"/>
          <w:szCs w:val="20"/>
        </w:rPr>
      </w:pPr>
      <w:r w:rsidRPr="00C56E4C">
        <w:rPr>
          <w:rFonts w:ascii="Arial" w:hAnsi="Arial" w:cs="Arial"/>
          <w:sz w:val="20"/>
          <w:szCs w:val="20"/>
        </w:rPr>
        <w:t xml:space="preserve">Las inversiones financieras a corto plazo se corresponden con un depósito realizado en el Registro Mercantil por 298,71 euros en 2019 (185,31 euros en 2018). </w:t>
      </w:r>
    </w:p>
    <w:p w:rsidR="0026019E" w:rsidRPr="00C56E4C" w:rsidRDefault="0026019E" w:rsidP="0026019E">
      <w:pPr>
        <w:spacing w:before="120" w:after="120" w:line="280" w:lineRule="exact"/>
        <w:rPr>
          <w:rFonts w:ascii="Arial" w:hAnsi="Arial" w:cs="Arial"/>
          <w:sz w:val="20"/>
          <w:szCs w:val="20"/>
          <w:u w:val="single"/>
        </w:rPr>
      </w:pPr>
      <w:r w:rsidRPr="00C56E4C">
        <w:rPr>
          <w:rFonts w:ascii="Arial" w:hAnsi="Arial" w:cs="Arial"/>
          <w:sz w:val="20"/>
          <w:szCs w:val="20"/>
          <w:u w:val="single"/>
        </w:rPr>
        <w:t>Efectivo y otros activos financieros</w:t>
      </w:r>
    </w:p>
    <w:p w:rsidR="0026019E" w:rsidRPr="00C56E4C" w:rsidRDefault="0026019E" w:rsidP="0026019E">
      <w:pPr>
        <w:pStyle w:val="CM25"/>
        <w:spacing w:before="120" w:after="120" w:line="280" w:lineRule="exact"/>
        <w:jc w:val="both"/>
        <w:rPr>
          <w:rFonts w:ascii="Arial" w:hAnsi="Arial" w:cs="Arial"/>
          <w:sz w:val="20"/>
          <w:szCs w:val="20"/>
        </w:rPr>
      </w:pPr>
      <w:r w:rsidRPr="00C56E4C">
        <w:rPr>
          <w:rFonts w:ascii="Arial" w:hAnsi="Arial" w:cs="Arial"/>
          <w:sz w:val="20"/>
          <w:szCs w:val="20"/>
        </w:rPr>
        <w:t xml:space="preserve">El detalle del epígrafe de efectivo y otros activos líquidos equivalentes al cierre del ejercicio es como sigue: </w:t>
      </w:r>
    </w:p>
    <w:tbl>
      <w:tblPr>
        <w:tblW w:w="680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7"/>
        <w:gridCol w:w="1559"/>
        <w:gridCol w:w="1558"/>
      </w:tblGrid>
      <w:tr w:rsidR="0026019E" w:rsidRPr="00F215D5" w:rsidTr="00A831E1">
        <w:trPr>
          <w:trHeight w:val="340"/>
          <w:jc w:val="center"/>
        </w:trPr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26019E" w:rsidRPr="00F215D5" w:rsidRDefault="0026019E" w:rsidP="00A83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F215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Tesorería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26019E" w:rsidRPr="00F215D5" w:rsidRDefault="0026019E" w:rsidP="00A83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F215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31/12/2019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26019E" w:rsidRPr="00F215D5" w:rsidRDefault="0026019E" w:rsidP="00A83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F215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31/12/2018</w:t>
            </w:r>
          </w:p>
        </w:tc>
      </w:tr>
      <w:tr w:rsidR="0026019E" w:rsidRPr="00F215D5" w:rsidTr="00A831E1">
        <w:trPr>
          <w:trHeight w:val="283"/>
          <w:jc w:val="center"/>
        </w:trPr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019E" w:rsidRPr="00F215D5" w:rsidRDefault="0026019E" w:rsidP="00A831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21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Caja y Bancos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019E" w:rsidRPr="00F215D5" w:rsidRDefault="0026019E" w:rsidP="00A831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21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587.868,75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019E" w:rsidRPr="00F215D5" w:rsidRDefault="0026019E" w:rsidP="00A831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21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143.636,12</w:t>
            </w:r>
          </w:p>
        </w:tc>
      </w:tr>
    </w:tbl>
    <w:p w:rsidR="0026019E" w:rsidRPr="00540DC3" w:rsidRDefault="0026019E" w:rsidP="0026019E">
      <w:pPr>
        <w:spacing w:before="120" w:after="120" w:line="280" w:lineRule="exact"/>
        <w:rPr>
          <w:rFonts w:ascii="Arial" w:hAnsi="Arial" w:cs="Arial"/>
          <w:sz w:val="20"/>
          <w:szCs w:val="20"/>
          <w:u w:val="single"/>
        </w:rPr>
      </w:pPr>
      <w:r w:rsidRPr="00540DC3">
        <w:rPr>
          <w:rFonts w:ascii="Arial" w:hAnsi="Arial" w:cs="Arial"/>
          <w:sz w:val="20"/>
          <w:szCs w:val="20"/>
          <w:u w:val="single"/>
        </w:rPr>
        <w:t xml:space="preserve">Empresas del grupo, </w:t>
      </w:r>
      <w:proofErr w:type="spellStart"/>
      <w:r w:rsidRPr="00540DC3">
        <w:rPr>
          <w:rFonts w:ascii="Arial" w:hAnsi="Arial" w:cs="Arial"/>
          <w:sz w:val="20"/>
          <w:szCs w:val="20"/>
          <w:u w:val="single"/>
        </w:rPr>
        <w:t>multigrupo</w:t>
      </w:r>
      <w:proofErr w:type="spellEnd"/>
      <w:r w:rsidRPr="00540DC3">
        <w:rPr>
          <w:rFonts w:ascii="Arial" w:hAnsi="Arial" w:cs="Arial"/>
          <w:sz w:val="20"/>
          <w:szCs w:val="20"/>
          <w:u w:val="single"/>
        </w:rPr>
        <w:t xml:space="preserve"> y asociadas </w:t>
      </w:r>
    </w:p>
    <w:p w:rsidR="0026019E" w:rsidRPr="00540DC3" w:rsidRDefault="0026019E" w:rsidP="0026019E">
      <w:pPr>
        <w:spacing w:before="120" w:after="120" w:line="280" w:lineRule="exact"/>
        <w:jc w:val="both"/>
        <w:rPr>
          <w:rFonts w:ascii="Arial" w:hAnsi="Arial" w:cs="Arial"/>
          <w:sz w:val="20"/>
          <w:szCs w:val="20"/>
        </w:rPr>
      </w:pPr>
      <w:r w:rsidRPr="00540DC3">
        <w:rPr>
          <w:rFonts w:ascii="Arial" w:hAnsi="Arial" w:cs="Arial"/>
          <w:sz w:val="20"/>
          <w:szCs w:val="20"/>
        </w:rPr>
        <w:t>La Sociedad “Instituto Volcanológico de Canarias S.A.U.” no tiene acciones o participaciones de entidades que puedan ser consideradas como empresas del grupo.</w:t>
      </w:r>
    </w:p>
    <w:p w:rsidR="0026019E" w:rsidRPr="00540DC3" w:rsidRDefault="0026019E" w:rsidP="0026019E">
      <w:pPr>
        <w:spacing w:before="120" w:after="120" w:line="280" w:lineRule="exact"/>
        <w:jc w:val="both"/>
        <w:rPr>
          <w:rFonts w:ascii="Arial" w:hAnsi="Arial" w:cs="Arial"/>
          <w:sz w:val="20"/>
          <w:szCs w:val="20"/>
        </w:rPr>
      </w:pPr>
      <w:r w:rsidRPr="00540DC3">
        <w:rPr>
          <w:rFonts w:ascii="Arial" w:hAnsi="Arial" w:cs="Arial"/>
          <w:sz w:val="20"/>
          <w:szCs w:val="20"/>
        </w:rPr>
        <w:t xml:space="preserve">Los Administradores consideran que el importe en libros de las cuentas de deudores comerciales y otras cuentas a cobrar se aproxima a su valor razonable </w:t>
      </w:r>
    </w:p>
    <w:p w:rsidR="0026019E" w:rsidRDefault="0026019E" w:rsidP="0026019E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26019E" w:rsidRDefault="0026019E" w:rsidP="0026019E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26019E" w:rsidRDefault="0026019E" w:rsidP="0026019E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26019E" w:rsidRDefault="0026019E" w:rsidP="0026019E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26019E" w:rsidRDefault="0026019E" w:rsidP="0026019E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26019E" w:rsidRPr="00540DC3" w:rsidRDefault="0026019E" w:rsidP="0026019E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26019E" w:rsidRPr="00540DC3" w:rsidRDefault="0026019E" w:rsidP="0026019E">
      <w:pPr>
        <w:pStyle w:val="Ttulo4"/>
        <w:widowControl w:val="0"/>
        <w:spacing w:line="240" w:lineRule="auto"/>
        <w:rPr>
          <w:rFonts w:ascii="Arial" w:hAnsi="Arial" w:cs="Arial"/>
          <w:sz w:val="20"/>
          <w:szCs w:val="20"/>
        </w:rPr>
      </w:pPr>
      <w:r w:rsidRPr="00540DC3">
        <w:rPr>
          <w:rFonts w:ascii="Arial" w:hAnsi="Arial" w:cs="Arial"/>
          <w:sz w:val="20"/>
          <w:szCs w:val="20"/>
        </w:rPr>
        <w:lastRenderedPageBreak/>
        <w:t xml:space="preserve">PASIVOS FINANCIEROS </w:t>
      </w:r>
    </w:p>
    <w:p w:rsidR="0026019E" w:rsidRPr="00CF32BA" w:rsidRDefault="0026019E" w:rsidP="0026019E">
      <w:pPr>
        <w:widowControl w:val="0"/>
        <w:autoSpaceDE w:val="0"/>
        <w:autoSpaceDN w:val="0"/>
        <w:adjustRightInd w:val="0"/>
        <w:spacing w:before="120" w:after="120" w:line="280" w:lineRule="exact"/>
        <w:jc w:val="both"/>
        <w:rPr>
          <w:rFonts w:ascii="Arial" w:hAnsi="Arial" w:cs="Arial"/>
          <w:sz w:val="20"/>
          <w:szCs w:val="20"/>
        </w:rPr>
      </w:pPr>
      <w:r w:rsidRPr="00CF32BA">
        <w:rPr>
          <w:rFonts w:ascii="Arial" w:hAnsi="Arial" w:cs="Arial"/>
          <w:sz w:val="20"/>
          <w:szCs w:val="20"/>
        </w:rPr>
        <w:t>El detalle de pasivos financieros</w:t>
      </w:r>
      <w:r>
        <w:rPr>
          <w:rFonts w:ascii="Arial" w:hAnsi="Arial" w:cs="Arial"/>
          <w:sz w:val="20"/>
          <w:szCs w:val="20"/>
        </w:rPr>
        <w:t xml:space="preserve"> a corto plazo</w:t>
      </w:r>
      <w:r w:rsidRPr="00CF32BA">
        <w:rPr>
          <w:rFonts w:ascii="Arial" w:hAnsi="Arial" w:cs="Arial"/>
          <w:sz w:val="20"/>
          <w:szCs w:val="20"/>
        </w:rPr>
        <w:t xml:space="preserve"> a 31 de diciembre de 2019 y 2018, es el siguiente, en euros: </w:t>
      </w:r>
    </w:p>
    <w:tbl>
      <w:tblPr>
        <w:tblW w:w="680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4"/>
        <w:gridCol w:w="1445"/>
        <w:gridCol w:w="1445"/>
      </w:tblGrid>
      <w:tr w:rsidR="0026019E" w:rsidRPr="00E9148E" w:rsidTr="00A831E1">
        <w:trPr>
          <w:trHeight w:val="34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26019E" w:rsidRPr="00E9148E" w:rsidRDefault="0026019E" w:rsidP="00A831E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9148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Derivados y otros a corto plazo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26019E" w:rsidRPr="00E9148E" w:rsidRDefault="0026019E" w:rsidP="00A831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9148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31/12/2019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26019E" w:rsidRPr="00E9148E" w:rsidRDefault="0026019E" w:rsidP="00A831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9148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31/12/2018</w:t>
            </w:r>
          </w:p>
        </w:tc>
      </w:tr>
      <w:tr w:rsidR="0026019E" w:rsidRPr="00E9148E" w:rsidTr="00A831E1">
        <w:trPr>
          <w:trHeight w:val="283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6019E" w:rsidRPr="00E9148E" w:rsidRDefault="0026019E" w:rsidP="00A831E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148E">
              <w:rPr>
                <w:rFonts w:ascii="Arial" w:hAnsi="Arial" w:cs="Arial"/>
                <w:color w:val="000000"/>
                <w:sz w:val="18"/>
                <w:szCs w:val="18"/>
              </w:rPr>
              <w:t>Débitos y partidas a pagar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6019E" w:rsidRDefault="0026019E" w:rsidP="00A831E1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74.073,05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6019E" w:rsidRDefault="0026019E" w:rsidP="00A831E1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373.311,46</w:t>
            </w:r>
          </w:p>
        </w:tc>
      </w:tr>
      <w:tr w:rsidR="0026019E" w:rsidRPr="00E9148E" w:rsidTr="00A831E1">
        <w:trPr>
          <w:trHeight w:val="283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6019E" w:rsidRPr="00693CD3" w:rsidRDefault="0026019E" w:rsidP="00A831E1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93CD3">
              <w:rPr>
                <w:rFonts w:ascii="Arial" w:hAnsi="Arial" w:cs="Arial"/>
                <w:b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6019E" w:rsidRDefault="0026019E" w:rsidP="00A831E1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74.073,05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6019E" w:rsidRDefault="0026019E" w:rsidP="00A831E1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373.311,46</w:t>
            </w:r>
          </w:p>
        </w:tc>
      </w:tr>
    </w:tbl>
    <w:p w:rsidR="0026019E" w:rsidRDefault="0026019E" w:rsidP="0026019E">
      <w:pPr>
        <w:spacing w:before="120" w:after="120" w:line="280" w:lineRule="exact"/>
        <w:jc w:val="both"/>
        <w:rPr>
          <w:rFonts w:ascii="Arial" w:hAnsi="Arial" w:cs="Arial"/>
          <w:sz w:val="20"/>
          <w:szCs w:val="20"/>
        </w:rPr>
      </w:pPr>
      <w:r w:rsidRPr="00E9148E">
        <w:rPr>
          <w:rFonts w:ascii="Arial" w:hAnsi="Arial" w:cs="Arial"/>
          <w:bCs/>
          <w:sz w:val="20"/>
          <w:szCs w:val="20"/>
        </w:rPr>
        <w:t>El detalle de débitos y partidas a pagar</w:t>
      </w:r>
      <w:r w:rsidRPr="00E9148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 31 de diciembre de 2019 y 2018 </w:t>
      </w:r>
      <w:r w:rsidRPr="00E9148E">
        <w:rPr>
          <w:rFonts w:ascii="Arial" w:hAnsi="Arial" w:cs="Arial"/>
          <w:sz w:val="20"/>
          <w:szCs w:val="20"/>
        </w:rPr>
        <w:t>se indica a continuación, en euros: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4"/>
        <w:gridCol w:w="1551"/>
        <w:gridCol w:w="1549"/>
      </w:tblGrid>
      <w:tr w:rsidR="0026019E" w:rsidRPr="00DD3FE4" w:rsidTr="00A831E1">
        <w:trPr>
          <w:trHeight w:val="340"/>
          <w:jc w:val="center"/>
        </w:trPr>
        <w:tc>
          <w:tcPr>
            <w:tcW w:w="3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26019E" w:rsidRPr="00DD3FE4" w:rsidRDefault="0026019E" w:rsidP="00A831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26019E" w:rsidRPr="00DD3FE4" w:rsidRDefault="0026019E" w:rsidP="00A831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D3FE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31/12/2019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26019E" w:rsidRPr="00DD3FE4" w:rsidRDefault="0026019E" w:rsidP="00A831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D3FE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31/12/2018</w:t>
            </w:r>
          </w:p>
        </w:tc>
      </w:tr>
      <w:tr w:rsidR="0026019E" w:rsidRPr="00DD3FE4" w:rsidTr="00A831E1">
        <w:trPr>
          <w:trHeight w:val="283"/>
          <w:jc w:val="center"/>
        </w:trPr>
        <w:tc>
          <w:tcPr>
            <w:tcW w:w="320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26019E" w:rsidRDefault="0026019E" w:rsidP="00A831E1">
            <w:pPr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Por operaciones comerciales: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26019E" w:rsidRDefault="0026019E" w:rsidP="00A831E1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26019E" w:rsidRDefault="0026019E" w:rsidP="00A831E1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6019E" w:rsidRPr="00DD3FE4" w:rsidTr="00A831E1">
        <w:trPr>
          <w:trHeight w:val="283"/>
          <w:jc w:val="center"/>
        </w:trPr>
        <w:tc>
          <w:tcPr>
            <w:tcW w:w="320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019E" w:rsidRDefault="0026019E" w:rsidP="00A831E1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Acreedores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019E" w:rsidRDefault="0026019E" w:rsidP="00A831E1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6.210,70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6019E" w:rsidRDefault="0026019E" w:rsidP="00A831E1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508,74</w:t>
            </w:r>
          </w:p>
        </w:tc>
      </w:tr>
      <w:tr w:rsidR="0026019E" w:rsidRPr="00DD3FE4" w:rsidTr="00A831E1">
        <w:trPr>
          <w:trHeight w:val="283"/>
          <w:jc w:val="center"/>
        </w:trPr>
        <w:tc>
          <w:tcPr>
            <w:tcW w:w="320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019E" w:rsidRDefault="0026019E" w:rsidP="00A831E1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Acreedores empresa del grupo (Nota 9)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019E" w:rsidRDefault="0026019E" w:rsidP="00A831E1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25.750,10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6019E" w:rsidRDefault="0026019E" w:rsidP="00A831E1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17.291,20</w:t>
            </w:r>
          </w:p>
        </w:tc>
      </w:tr>
      <w:tr w:rsidR="0026019E" w:rsidRPr="00DD3FE4" w:rsidTr="00A831E1">
        <w:trPr>
          <w:trHeight w:val="283"/>
          <w:jc w:val="center"/>
        </w:trPr>
        <w:tc>
          <w:tcPr>
            <w:tcW w:w="32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019E" w:rsidRDefault="0026019E" w:rsidP="00A831E1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Anticipos de clientes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019E" w:rsidRDefault="0026019E" w:rsidP="00A831E1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6019E" w:rsidRDefault="0026019E" w:rsidP="00A831E1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1.780,00</w:t>
            </w:r>
          </w:p>
        </w:tc>
      </w:tr>
      <w:tr w:rsidR="0026019E" w:rsidRPr="00DD3FE4" w:rsidTr="00A831E1">
        <w:trPr>
          <w:trHeight w:val="283"/>
          <w:jc w:val="center"/>
        </w:trPr>
        <w:tc>
          <w:tcPr>
            <w:tcW w:w="320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26019E" w:rsidRDefault="0026019E" w:rsidP="00A831E1">
            <w:pPr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Total saldos por operaciones Comerciales 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26019E" w:rsidRDefault="0026019E" w:rsidP="00A831E1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31.960,80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26019E" w:rsidRDefault="0026019E" w:rsidP="00A831E1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19.579,94</w:t>
            </w:r>
          </w:p>
        </w:tc>
      </w:tr>
      <w:tr w:rsidR="0026019E" w:rsidRPr="00DD3FE4" w:rsidTr="00A831E1">
        <w:tblPrEx>
          <w:jc w:val="left"/>
        </w:tblPrEx>
        <w:trPr>
          <w:trHeight w:val="170"/>
        </w:trPr>
        <w:tc>
          <w:tcPr>
            <w:tcW w:w="320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019E" w:rsidRDefault="0026019E" w:rsidP="00A831E1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019E" w:rsidRDefault="0026019E" w:rsidP="00A831E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6019E" w:rsidRDefault="0026019E" w:rsidP="00A831E1">
            <w:pPr>
              <w:spacing w:after="0"/>
              <w:rPr>
                <w:sz w:val="20"/>
                <w:szCs w:val="20"/>
              </w:rPr>
            </w:pPr>
          </w:p>
        </w:tc>
      </w:tr>
      <w:tr w:rsidR="0026019E" w:rsidRPr="00DD3FE4" w:rsidTr="00A831E1">
        <w:trPr>
          <w:trHeight w:val="283"/>
          <w:jc w:val="center"/>
        </w:trPr>
        <w:tc>
          <w:tcPr>
            <w:tcW w:w="320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26019E" w:rsidRDefault="0026019E" w:rsidP="00A831E1">
            <w:pPr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Por operaciones no comerciales: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26019E" w:rsidRDefault="0026019E" w:rsidP="00A831E1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26019E" w:rsidRDefault="0026019E" w:rsidP="00A831E1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6019E" w:rsidRPr="00DD3FE4" w:rsidTr="00A831E1">
        <w:trPr>
          <w:trHeight w:val="283"/>
          <w:jc w:val="center"/>
        </w:trPr>
        <w:tc>
          <w:tcPr>
            <w:tcW w:w="320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019E" w:rsidRDefault="0026019E" w:rsidP="00A831E1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Deudas con empresas del grupo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019E" w:rsidRDefault="0026019E" w:rsidP="00A831E1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5.178,12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6019E" w:rsidRDefault="0026019E" w:rsidP="00A831E1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5.178,12</w:t>
            </w:r>
          </w:p>
        </w:tc>
      </w:tr>
      <w:tr w:rsidR="0026019E" w:rsidRPr="00DD3FE4" w:rsidTr="00A831E1">
        <w:trPr>
          <w:trHeight w:val="283"/>
          <w:jc w:val="center"/>
        </w:trPr>
        <w:tc>
          <w:tcPr>
            <w:tcW w:w="320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019E" w:rsidRDefault="0026019E" w:rsidP="00A831E1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Cuenta corriente empresa del grupo (Nota 9)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019E" w:rsidRDefault="0026019E" w:rsidP="00A831E1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81,69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6019E" w:rsidRDefault="0026019E" w:rsidP="00A831E1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345.691,08</w:t>
            </w:r>
          </w:p>
        </w:tc>
      </w:tr>
      <w:tr w:rsidR="0026019E" w:rsidRPr="00DD3FE4" w:rsidTr="00A831E1">
        <w:trPr>
          <w:trHeight w:val="283"/>
          <w:jc w:val="center"/>
        </w:trPr>
        <w:tc>
          <w:tcPr>
            <w:tcW w:w="32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019E" w:rsidRDefault="0026019E" w:rsidP="00A831E1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Personal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019E" w:rsidRDefault="0026019E" w:rsidP="00A831E1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165,90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6019E" w:rsidRDefault="0026019E" w:rsidP="00A831E1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2.862,32</w:t>
            </w:r>
          </w:p>
        </w:tc>
      </w:tr>
      <w:tr w:rsidR="0026019E" w:rsidRPr="00DD3FE4" w:rsidTr="00A831E1">
        <w:trPr>
          <w:trHeight w:val="283"/>
          <w:jc w:val="center"/>
        </w:trPr>
        <w:tc>
          <w:tcPr>
            <w:tcW w:w="32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019E" w:rsidRDefault="0026019E" w:rsidP="00A831E1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Depósitos y partidas a pagar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019E" w:rsidRDefault="0026019E" w:rsidP="00A831E1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36.686,54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6019E" w:rsidRDefault="0026019E" w:rsidP="00A831E1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26019E" w:rsidRPr="00DD3FE4" w:rsidTr="00A831E1">
        <w:trPr>
          <w:trHeight w:val="283"/>
          <w:jc w:val="center"/>
        </w:trPr>
        <w:tc>
          <w:tcPr>
            <w:tcW w:w="320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26019E" w:rsidRDefault="0026019E" w:rsidP="00A831E1">
            <w:pPr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Total saldos por operaciones no comerciales 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26019E" w:rsidRDefault="0026019E" w:rsidP="00A831E1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42.112,25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26019E" w:rsidRDefault="0026019E" w:rsidP="00A831E1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353.731,52</w:t>
            </w:r>
          </w:p>
        </w:tc>
      </w:tr>
      <w:tr w:rsidR="0026019E" w:rsidRPr="00DD3FE4" w:rsidTr="00A831E1">
        <w:tblPrEx>
          <w:jc w:val="left"/>
        </w:tblPrEx>
        <w:trPr>
          <w:trHeight w:val="170"/>
        </w:trPr>
        <w:tc>
          <w:tcPr>
            <w:tcW w:w="320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6019E" w:rsidRDefault="0026019E" w:rsidP="00A831E1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6019E" w:rsidRDefault="0026019E" w:rsidP="00A831E1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6019E" w:rsidRDefault="0026019E" w:rsidP="00A831E1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6019E" w:rsidRPr="00DD3FE4" w:rsidTr="00A831E1">
        <w:trPr>
          <w:trHeight w:val="283"/>
          <w:jc w:val="center"/>
        </w:trPr>
        <w:tc>
          <w:tcPr>
            <w:tcW w:w="3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26019E" w:rsidRDefault="0026019E" w:rsidP="00A831E1">
            <w:pPr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débitos y partidas a pagar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26019E" w:rsidRDefault="0026019E" w:rsidP="00A831E1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74.073,05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26019E" w:rsidRDefault="0026019E" w:rsidP="00A831E1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373.311,46</w:t>
            </w:r>
          </w:p>
        </w:tc>
      </w:tr>
    </w:tbl>
    <w:p w:rsidR="0026019E" w:rsidRPr="005558AF" w:rsidRDefault="0026019E" w:rsidP="0026019E">
      <w:pPr>
        <w:keepNext/>
        <w:keepLines/>
        <w:widowControl w:val="0"/>
        <w:autoSpaceDE w:val="0"/>
        <w:autoSpaceDN w:val="0"/>
        <w:adjustRightInd w:val="0"/>
        <w:spacing w:before="120" w:after="120" w:line="280" w:lineRule="exact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Clasificación por vencimientos </w:t>
      </w:r>
    </w:p>
    <w:p w:rsidR="0026019E" w:rsidRPr="00DD3FE4" w:rsidRDefault="0026019E" w:rsidP="0026019E">
      <w:pPr>
        <w:keepNext/>
        <w:keepLines/>
        <w:widowControl w:val="0"/>
        <w:autoSpaceDE w:val="0"/>
        <w:autoSpaceDN w:val="0"/>
        <w:adjustRightInd w:val="0"/>
        <w:spacing w:before="120" w:after="120" w:line="280" w:lineRule="exact"/>
        <w:jc w:val="both"/>
        <w:rPr>
          <w:rFonts w:ascii="Arial" w:hAnsi="Arial" w:cs="Arial"/>
          <w:sz w:val="20"/>
          <w:szCs w:val="20"/>
        </w:rPr>
      </w:pPr>
      <w:r w:rsidRPr="00DD3FE4">
        <w:rPr>
          <w:rFonts w:ascii="Arial" w:hAnsi="Arial" w:cs="Arial"/>
          <w:sz w:val="20"/>
          <w:szCs w:val="20"/>
        </w:rPr>
        <w:t xml:space="preserve">Las clasificaciones por vencimientos de los pasivos financieros en el ejercicio 2019 y 2018 </w:t>
      </w:r>
      <w:proofErr w:type="gramStart"/>
      <w:r w:rsidRPr="00DD3FE4">
        <w:rPr>
          <w:rFonts w:ascii="Arial" w:hAnsi="Arial" w:cs="Arial"/>
          <w:sz w:val="20"/>
          <w:szCs w:val="20"/>
        </w:rPr>
        <w:t>es</w:t>
      </w:r>
      <w:proofErr w:type="gramEnd"/>
      <w:r w:rsidRPr="00DD3FE4">
        <w:rPr>
          <w:rFonts w:ascii="Arial" w:hAnsi="Arial" w:cs="Arial"/>
          <w:sz w:val="20"/>
          <w:szCs w:val="20"/>
        </w:rPr>
        <w:t xml:space="preserve"> inferior a un año.</w:t>
      </w:r>
    </w:p>
    <w:p w:rsidR="0026019E" w:rsidRPr="00DD3FE4" w:rsidRDefault="0026019E" w:rsidP="0026019E">
      <w:pPr>
        <w:widowControl w:val="0"/>
        <w:autoSpaceDE w:val="0"/>
        <w:autoSpaceDN w:val="0"/>
        <w:adjustRightInd w:val="0"/>
        <w:spacing w:before="120" w:after="120" w:line="280" w:lineRule="exact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Otra información</w:t>
      </w:r>
    </w:p>
    <w:p w:rsidR="0026019E" w:rsidRPr="00540DC3" w:rsidRDefault="0026019E" w:rsidP="0026019E">
      <w:pPr>
        <w:spacing w:before="120" w:after="120" w:line="28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Pr="00A008FA">
        <w:rPr>
          <w:rFonts w:ascii="Arial" w:hAnsi="Arial" w:cs="Arial"/>
          <w:sz w:val="20"/>
          <w:szCs w:val="20"/>
        </w:rPr>
        <w:t xml:space="preserve">n el pasivo corriente se incluyen </w:t>
      </w:r>
      <w:proofErr w:type="spellStart"/>
      <w:r w:rsidRPr="00A008FA">
        <w:rPr>
          <w:rFonts w:ascii="Arial" w:hAnsi="Arial" w:cs="Arial"/>
          <w:sz w:val="20"/>
          <w:szCs w:val="20"/>
        </w:rPr>
        <w:t>periodificaciones</w:t>
      </w:r>
      <w:proofErr w:type="spellEnd"/>
      <w:r w:rsidRPr="00A008FA">
        <w:rPr>
          <w:rFonts w:ascii="Arial" w:hAnsi="Arial" w:cs="Arial"/>
          <w:sz w:val="20"/>
          <w:szCs w:val="20"/>
        </w:rPr>
        <w:t xml:space="preserve"> a corto plazo por </w:t>
      </w:r>
      <w:r>
        <w:rPr>
          <w:rFonts w:ascii="Arial" w:hAnsi="Arial" w:cs="Arial"/>
          <w:sz w:val="20"/>
          <w:szCs w:val="20"/>
        </w:rPr>
        <w:t xml:space="preserve">33.334,35 </w:t>
      </w:r>
      <w:r w:rsidRPr="00A008FA">
        <w:rPr>
          <w:rFonts w:ascii="Arial" w:hAnsi="Arial" w:cs="Arial"/>
          <w:sz w:val="20"/>
          <w:szCs w:val="20"/>
        </w:rPr>
        <w:t>euros (</w:t>
      </w:r>
      <w:r>
        <w:rPr>
          <w:rFonts w:ascii="Arial" w:hAnsi="Arial" w:cs="Arial"/>
          <w:sz w:val="20"/>
          <w:szCs w:val="20"/>
        </w:rPr>
        <w:t>184.047,91 euros en el ejercicio</w:t>
      </w:r>
      <w:r w:rsidRPr="00A008FA">
        <w:rPr>
          <w:rFonts w:ascii="Arial" w:hAnsi="Arial" w:cs="Arial"/>
          <w:sz w:val="20"/>
          <w:szCs w:val="20"/>
        </w:rPr>
        <w:t xml:space="preserve"> 2018</w:t>
      </w:r>
      <w:r>
        <w:rPr>
          <w:rFonts w:ascii="Arial" w:hAnsi="Arial" w:cs="Arial"/>
          <w:sz w:val="20"/>
          <w:szCs w:val="20"/>
        </w:rPr>
        <w:t xml:space="preserve">) </w:t>
      </w:r>
      <w:r w:rsidRPr="00540DC3">
        <w:rPr>
          <w:rFonts w:ascii="Arial" w:hAnsi="Arial" w:cs="Arial"/>
          <w:sz w:val="20"/>
          <w:szCs w:val="20"/>
        </w:rPr>
        <w:t xml:space="preserve">en concepto de subvenciones cobradas anticipadamente, referidas a ejercicios posteriores. </w:t>
      </w:r>
    </w:p>
    <w:p w:rsidR="0026019E" w:rsidRPr="00540DC3" w:rsidRDefault="0026019E" w:rsidP="0026019E">
      <w:pPr>
        <w:widowControl w:val="0"/>
        <w:spacing w:before="120" w:after="120" w:line="280" w:lineRule="exact"/>
        <w:jc w:val="both"/>
        <w:rPr>
          <w:rFonts w:ascii="Arial" w:hAnsi="Arial" w:cs="Arial"/>
          <w:sz w:val="20"/>
          <w:szCs w:val="20"/>
        </w:rPr>
      </w:pPr>
      <w:r w:rsidRPr="00540DC3">
        <w:rPr>
          <w:rFonts w:ascii="Arial" w:hAnsi="Arial" w:cs="Arial"/>
          <w:sz w:val="20"/>
          <w:szCs w:val="20"/>
        </w:rPr>
        <w:t>No existen deudas a largo plazo en el pasivo del balance.</w:t>
      </w:r>
    </w:p>
    <w:p w:rsidR="0026019E" w:rsidRPr="00540DC3" w:rsidRDefault="0026019E" w:rsidP="0026019E">
      <w:pPr>
        <w:widowControl w:val="0"/>
        <w:spacing w:before="120" w:after="120" w:line="280" w:lineRule="exact"/>
        <w:jc w:val="both"/>
        <w:rPr>
          <w:rFonts w:ascii="Arial" w:hAnsi="Arial" w:cs="Arial"/>
          <w:sz w:val="20"/>
          <w:szCs w:val="20"/>
        </w:rPr>
      </w:pPr>
      <w:r w:rsidRPr="00540DC3">
        <w:rPr>
          <w:rFonts w:ascii="Arial" w:hAnsi="Arial" w:cs="Arial"/>
          <w:sz w:val="20"/>
          <w:szCs w:val="20"/>
        </w:rPr>
        <w:t xml:space="preserve">La </w:t>
      </w:r>
      <w:r>
        <w:rPr>
          <w:rFonts w:ascii="Arial" w:hAnsi="Arial" w:cs="Arial"/>
          <w:sz w:val="20"/>
          <w:szCs w:val="20"/>
        </w:rPr>
        <w:t>Sociedad</w:t>
      </w:r>
      <w:r w:rsidRPr="00540DC3">
        <w:rPr>
          <w:rFonts w:ascii="Arial" w:hAnsi="Arial" w:cs="Arial"/>
          <w:sz w:val="20"/>
          <w:szCs w:val="20"/>
        </w:rPr>
        <w:t xml:space="preserve"> no mantiene ninguna línea de descuento.</w:t>
      </w:r>
    </w:p>
    <w:p w:rsidR="0026019E" w:rsidRPr="00540DC3" w:rsidRDefault="0026019E" w:rsidP="0026019E">
      <w:pPr>
        <w:widowControl w:val="0"/>
        <w:spacing w:before="120" w:after="120" w:line="280" w:lineRule="exact"/>
        <w:jc w:val="both"/>
        <w:rPr>
          <w:rFonts w:ascii="Arial" w:hAnsi="Arial" w:cs="Arial"/>
          <w:sz w:val="20"/>
          <w:szCs w:val="20"/>
        </w:rPr>
      </w:pPr>
      <w:r w:rsidRPr="00540DC3">
        <w:rPr>
          <w:rFonts w:ascii="Arial" w:hAnsi="Arial" w:cs="Arial"/>
          <w:sz w:val="20"/>
          <w:szCs w:val="20"/>
        </w:rPr>
        <w:t>No se mantiene ningún tipo de pólizas de crédito con ninguna entidad bancaria.</w:t>
      </w:r>
    </w:p>
    <w:p w:rsidR="001467A3" w:rsidRDefault="001467A3"/>
    <w:sectPr w:rsidR="001467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61F"/>
    <w:rsid w:val="00057877"/>
    <w:rsid w:val="001467A3"/>
    <w:rsid w:val="0026019E"/>
    <w:rsid w:val="0028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19E"/>
    <w:pPr>
      <w:spacing w:after="160" w:line="259" w:lineRule="auto"/>
    </w:p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019E"/>
    <w:pPr>
      <w:keepNext/>
      <w:keepLines/>
      <w:spacing w:before="40" w:after="0" w:line="360" w:lineRule="auto"/>
      <w:outlineLvl w:val="3"/>
    </w:pPr>
    <w:rPr>
      <w:rFonts w:eastAsiaTheme="majorEastAsia" w:cstheme="majorBidi"/>
      <w:b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26019E"/>
    <w:rPr>
      <w:rFonts w:eastAsiaTheme="majorEastAsia" w:cstheme="majorBidi"/>
      <w:b/>
      <w:iCs/>
    </w:rPr>
  </w:style>
  <w:style w:type="paragraph" w:customStyle="1" w:styleId="CM21">
    <w:name w:val="CM21"/>
    <w:basedOn w:val="Normal"/>
    <w:next w:val="Normal"/>
    <w:uiPriority w:val="99"/>
    <w:rsid w:val="0026019E"/>
    <w:pPr>
      <w:widowControl w:val="0"/>
      <w:autoSpaceDE w:val="0"/>
      <w:autoSpaceDN w:val="0"/>
      <w:adjustRightInd w:val="0"/>
      <w:spacing w:after="600" w:line="240" w:lineRule="auto"/>
    </w:pPr>
    <w:rPr>
      <w:rFonts w:ascii="Calibri" w:eastAsiaTheme="minorEastAsia" w:hAnsi="Calibri" w:cs="Calibri"/>
      <w:sz w:val="24"/>
      <w:szCs w:val="24"/>
      <w:lang w:eastAsia="es-ES"/>
    </w:rPr>
  </w:style>
  <w:style w:type="paragraph" w:customStyle="1" w:styleId="CM26">
    <w:name w:val="CM26"/>
    <w:basedOn w:val="Normal"/>
    <w:next w:val="Normal"/>
    <w:uiPriority w:val="99"/>
    <w:rsid w:val="0026019E"/>
    <w:pPr>
      <w:widowControl w:val="0"/>
      <w:autoSpaceDE w:val="0"/>
      <w:autoSpaceDN w:val="0"/>
      <w:adjustRightInd w:val="0"/>
      <w:spacing w:after="343" w:line="240" w:lineRule="auto"/>
    </w:pPr>
    <w:rPr>
      <w:rFonts w:ascii="Calibri" w:eastAsiaTheme="minorEastAsia" w:hAnsi="Calibri" w:cs="Calibri"/>
      <w:sz w:val="24"/>
      <w:szCs w:val="24"/>
      <w:lang w:eastAsia="es-ES"/>
    </w:rPr>
  </w:style>
  <w:style w:type="paragraph" w:customStyle="1" w:styleId="CM25">
    <w:name w:val="CM25"/>
    <w:basedOn w:val="Normal"/>
    <w:next w:val="Normal"/>
    <w:uiPriority w:val="99"/>
    <w:rsid w:val="0026019E"/>
    <w:pPr>
      <w:widowControl w:val="0"/>
      <w:autoSpaceDE w:val="0"/>
      <w:autoSpaceDN w:val="0"/>
      <w:adjustRightInd w:val="0"/>
      <w:spacing w:after="555" w:line="240" w:lineRule="auto"/>
    </w:pPr>
    <w:rPr>
      <w:rFonts w:ascii="Calibri" w:eastAsiaTheme="minorEastAsia" w:hAnsi="Calibri" w:cs="Calibri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19E"/>
    <w:pPr>
      <w:spacing w:after="160" w:line="259" w:lineRule="auto"/>
    </w:p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019E"/>
    <w:pPr>
      <w:keepNext/>
      <w:keepLines/>
      <w:spacing w:before="40" w:after="0" w:line="360" w:lineRule="auto"/>
      <w:outlineLvl w:val="3"/>
    </w:pPr>
    <w:rPr>
      <w:rFonts w:eastAsiaTheme="majorEastAsia" w:cstheme="majorBidi"/>
      <w:b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26019E"/>
    <w:rPr>
      <w:rFonts w:eastAsiaTheme="majorEastAsia" w:cstheme="majorBidi"/>
      <w:b/>
      <w:iCs/>
    </w:rPr>
  </w:style>
  <w:style w:type="paragraph" w:customStyle="1" w:styleId="CM21">
    <w:name w:val="CM21"/>
    <w:basedOn w:val="Normal"/>
    <w:next w:val="Normal"/>
    <w:uiPriority w:val="99"/>
    <w:rsid w:val="0026019E"/>
    <w:pPr>
      <w:widowControl w:val="0"/>
      <w:autoSpaceDE w:val="0"/>
      <w:autoSpaceDN w:val="0"/>
      <w:adjustRightInd w:val="0"/>
      <w:spacing w:after="600" w:line="240" w:lineRule="auto"/>
    </w:pPr>
    <w:rPr>
      <w:rFonts w:ascii="Calibri" w:eastAsiaTheme="minorEastAsia" w:hAnsi="Calibri" w:cs="Calibri"/>
      <w:sz w:val="24"/>
      <w:szCs w:val="24"/>
      <w:lang w:eastAsia="es-ES"/>
    </w:rPr>
  </w:style>
  <w:style w:type="paragraph" w:customStyle="1" w:styleId="CM26">
    <w:name w:val="CM26"/>
    <w:basedOn w:val="Normal"/>
    <w:next w:val="Normal"/>
    <w:uiPriority w:val="99"/>
    <w:rsid w:val="0026019E"/>
    <w:pPr>
      <w:widowControl w:val="0"/>
      <w:autoSpaceDE w:val="0"/>
      <w:autoSpaceDN w:val="0"/>
      <w:adjustRightInd w:val="0"/>
      <w:spacing w:after="343" w:line="240" w:lineRule="auto"/>
    </w:pPr>
    <w:rPr>
      <w:rFonts w:ascii="Calibri" w:eastAsiaTheme="minorEastAsia" w:hAnsi="Calibri" w:cs="Calibri"/>
      <w:sz w:val="24"/>
      <w:szCs w:val="24"/>
      <w:lang w:eastAsia="es-ES"/>
    </w:rPr>
  </w:style>
  <w:style w:type="paragraph" w:customStyle="1" w:styleId="CM25">
    <w:name w:val="CM25"/>
    <w:basedOn w:val="Normal"/>
    <w:next w:val="Normal"/>
    <w:uiPriority w:val="99"/>
    <w:rsid w:val="0026019E"/>
    <w:pPr>
      <w:widowControl w:val="0"/>
      <w:autoSpaceDE w:val="0"/>
      <w:autoSpaceDN w:val="0"/>
      <w:adjustRightInd w:val="0"/>
      <w:spacing w:after="555" w:line="240" w:lineRule="auto"/>
    </w:pPr>
    <w:rPr>
      <w:rFonts w:ascii="Calibri" w:eastAsiaTheme="minorEastAsia" w:hAnsi="Calibri" w:cs="Calibri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Maite Delamo del Castillo</dc:creator>
  <cp:lastModifiedBy>Maite Delamo del Castillo</cp:lastModifiedBy>
  <cp:revision>3</cp:revision>
  <cp:lastPrinted>2020-10-21T10:54:00Z</cp:lastPrinted>
  <dcterms:created xsi:type="dcterms:W3CDTF">2020-10-21T10:54:00Z</dcterms:created>
  <dcterms:modified xsi:type="dcterms:W3CDTF">2020-10-21T10:55:00Z</dcterms:modified>
</cp:coreProperties>
</file>