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BDE" w:rsidRPr="00692813" w:rsidRDefault="00AB279B">
      <w:pPr>
        <w:widowControl w:val="0"/>
        <w:autoSpaceDE w:val="0"/>
        <w:autoSpaceDN w:val="0"/>
        <w:adjustRightInd w:val="0"/>
        <w:rPr>
          <w:rFonts w:ascii="Courier New" w:hAnsi="Courier New" w:cs="Courier New"/>
          <w:b/>
          <w:bCs/>
          <w:sz w:val="32"/>
          <w:szCs w:val="32"/>
        </w:rPr>
      </w:pPr>
      <w:r w:rsidRPr="00AB279B">
        <w:rPr>
          <w:noProof/>
        </w:rPr>
        <w:pict>
          <v:shapetype id="_x0000_t202" coordsize="21600,21600" o:spt="202" path="m,l,21600r21600,l21600,xe">
            <v:stroke joinstyle="miter"/>
            <v:path gradientshapeok="t" o:connecttype="rect"/>
          </v:shapetype>
          <v:shape id="_x0000_s1029" type="#_x0000_t202" style="position:absolute;margin-left:-36.9pt;margin-top:513.5pt;width:7in;height:30pt;z-index:251659264">
            <v:textbox style="mso-next-textbox:#_x0000_s1029">
              <w:txbxContent>
                <w:p w:rsidR="00514059" w:rsidRPr="00BD2BBC" w:rsidRDefault="00514059" w:rsidP="00ED6383">
                  <w:pPr>
                    <w:jc w:val="center"/>
                    <w:rPr>
                      <w:color w:val="993366"/>
                    </w:rPr>
                  </w:pPr>
                  <w:r w:rsidRPr="00BD2BBC">
                    <w:rPr>
                      <w:rFonts w:ascii="Arial" w:hAnsi="Arial" w:cs="Arial"/>
                      <w:b/>
                      <w:shadow/>
                      <w:color w:val="993366"/>
                      <w:sz w:val="40"/>
                      <w:szCs w:val="40"/>
                      <w:lang w:val="es-ES_tradnl"/>
                    </w:rPr>
                    <w:t>INSTITUTO VOLCANOLOGICO DE CANARIAS SAU</w:t>
                  </w:r>
                </w:p>
              </w:txbxContent>
            </v:textbox>
          </v:shape>
        </w:pict>
      </w:r>
      <w:r w:rsidRPr="00AB279B">
        <w:rPr>
          <w:noProof/>
        </w:rPr>
        <w:pict>
          <v:shape id="_x0000_s1027" type="#_x0000_t202" style="position:absolute;margin-left:-56.05pt;margin-top:33.45pt;width:538.6pt;height:28.35pt;z-index:251660288">
            <v:textbox style="mso-next-textbox:#_x0000_s1027">
              <w:txbxContent>
                <w:p w:rsidR="00514059" w:rsidRPr="00BD2BBC" w:rsidRDefault="00514059" w:rsidP="00ED6383">
                  <w:pPr>
                    <w:jc w:val="center"/>
                    <w:rPr>
                      <w:color w:val="993366"/>
                    </w:rPr>
                  </w:pPr>
                  <w:r>
                    <w:rPr>
                      <w:rFonts w:ascii="Arial" w:hAnsi="Arial" w:cs="Arial"/>
                      <w:b/>
                      <w:shadow/>
                      <w:color w:val="993366"/>
                      <w:sz w:val="40"/>
                      <w:szCs w:val="40"/>
                      <w:lang w:val="es-ES_tradnl"/>
                    </w:rPr>
                    <w:t>MEMORIA ABREVIADA 2016</w:t>
                  </w:r>
                </w:p>
              </w:txbxContent>
            </v:textbox>
          </v:shape>
        </w:pict>
      </w:r>
      <w:r w:rsidR="00EC5785" w:rsidRPr="00692813">
        <w:rPr>
          <w:noProof/>
        </w:rPr>
        <w:drawing>
          <wp:anchor distT="0" distB="0" distL="114300" distR="114300" simplePos="0" relativeHeight="251655168" behindDoc="0" locked="0" layoutInCell="1" allowOverlap="1">
            <wp:simplePos x="0" y="0"/>
            <wp:positionH relativeFrom="column">
              <wp:posOffset>-224790</wp:posOffset>
            </wp:positionH>
            <wp:positionV relativeFrom="paragraph">
              <wp:posOffset>1651000</wp:posOffset>
            </wp:positionV>
            <wp:extent cx="5848350" cy="4419600"/>
            <wp:effectExtent l="19050" t="0" r="0" b="0"/>
            <wp:wrapNone/>
            <wp:docPr id="4" name="6 Imagen" descr="foto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foto portada.JPG"/>
                    <pic:cNvPicPr>
                      <a:picLocks noChangeAspect="1" noChangeArrowheads="1"/>
                    </pic:cNvPicPr>
                  </pic:nvPicPr>
                  <pic:blipFill>
                    <a:blip r:embed="rId8"/>
                    <a:srcRect/>
                    <a:stretch>
                      <a:fillRect/>
                    </a:stretch>
                  </pic:blipFill>
                  <pic:spPr bwMode="auto">
                    <a:xfrm>
                      <a:off x="0" y="0"/>
                      <a:ext cx="5848350" cy="4419600"/>
                    </a:xfrm>
                    <a:prstGeom prst="rect">
                      <a:avLst/>
                    </a:prstGeom>
                    <a:noFill/>
                    <a:ln w="9525">
                      <a:noFill/>
                      <a:miter lim="800000"/>
                      <a:headEnd/>
                      <a:tailEnd/>
                    </a:ln>
                  </pic:spPr>
                </pic:pic>
              </a:graphicData>
            </a:graphic>
          </wp:anchor>
        </w:drawing>
      </w:r>
    </w:p>
    <w:p w:rsidR="00EC5785" w:rsidRDefault="00EC5785">
      <w:pPr>
        <w:widowControl w:val="0"/>
        <w:autoSpaceDE w:val="0"/>
        <w:autoSpaceDN w:val="0"/>
        <w:adjustRightInd w:val="0"/>
        <w:rPr>
          <w:rFonts w:ascii="Courier New" w:hAnsi="Courier New" w:cs="Courier New"/>
          <w:b/>
          <w:bCs/>
          <w:sz w:val="32"/>
          <w:szCs w:val="32"/>
        </w:rPr>
      </w:pPr>
      <w:r w:rsidRPr="00692813">
        <w:rPr>
          <w:rFonts w:ascii="Courier New" w:hAnsi="Courier New" w:cs="Courier New"/>
          <w:b/>
          <w:bCs/>
          <w:sz w:val="32"/>
          <w:szCs w:val="32"/>
        </w:rPr>
        <w:br w:type="page"/>
      </w:r>
    </w:p>
    <w:p w:rsidR="009516ED" w:rsidRDefault="009516ED">
      <w:pPr>
        <w:widowControl w:val="0"/>
        <w:autoSpaceDE w:val="0"/>
        <w:autoSpaceDN w:val="0"/>
        <w:adjustRightInd w:val="0"/>
        <w:rPr>
          <w:rFonts w:ascii="Courier New" w:hAnsi="Courier New" w:cs="Courier New"/>
          <w:b/>
          <w:bCs/>
          <w:sz w:val="32"/>
          <w:szCs w:val="32"/>
        </w:rPr>
      </w:pPr>
    </w:p>
    <w:p w:rsidR="009516ED" w:rsidRPr="00D536C0" w:rsidRDefault="009516ED">
      <w:pPr>
        <w:widowControl w:val="0"/>
        <w:autoSpaceDE w:val="0"/>
        <w:autoSpaceDN w:val="0"/>
        <w:adjustRightInd w:val="0"/>
        <w:rPr>
          <w:rFonts w:ascii="Arial" w:hAnsi="Arial" w:cs="Arial"/>
          <w:b/>
          <w:bCs/>
          <w:sz w:val="16"/>
          <w:szCs w:val="16"/>
        </w:rPr>
      </w:pPr>
      <w:r w:rsidRPr="00D536C0">
        <w:rPr>
          <w:rFonts w:ascii="Arial" w:hAnsi="Arial" w:cs="Arial"/>
          <w:b/>
          <w:bCs/>
          <w:sz w:val="16"/>
          <w:szCs w:val="16"/>
        </w:rPr>
        <w:t>Balance de Situación</w:t>
      </w:r>
    </w:p>
    <w:p w:rsidR="009516ED" w:rsidRPr="00D536C0" w:rsidRDefault="009516ED">
      <w:pPr>
        <w:widowControl w:val="0"/>
        <w:autoSpaceDE w:val="0"/>
        <w:autoSpaceDN w:val="0"/>
        <w:adjustRightInd w:val="0"/>
        <w:rPr>
          <w:rFonts w:ascii="Arial" w:hAnsi="Arial" w:cs="Arial"/>
          <w:b/>
          <w:bCs/>
          <w:sz w:val="16"/>
          <w:szCs w:val="16"/>
        </w:rPr>
      </w:pPr>
    </w:p>
    <w:p w:rsidR="00260458" w:rsidRPr="00D536C0" w:rsidRDefault="00260458">
      <w:pPr>
        <w:widowControl w:val="0"/>
        <w:autoSpaceDE w:val="0"/>
        <w:autoSpaceDN w:val="0"/>
        <w:adjustRightInd w:val="0"/>
        <w:rPr>
          <w:rFonts w:ascii="Arial" w:hAnsi="Arial" w:cs="Arial"/>
          <w:b/>
          <w:bCs/>
          <w:sz w:val="16"/>
          <w:szCs w:val="16"/>
        </w:rPr>
      </w:pPr>
    </w:p>
    <w:p w:rsidR="00260458" w:rsidRPr="00D536C0" w:rsidRDefault="00260458">
      <w:pPr>
        <w:widowControl w:val="0"/>
        <w:autoSpaceDE w:val="0"/>
        <w:autoSpaceDN w:val="0"/>
        <w:adjustRightInd w:val="0"/>
        <w:rPr>
          <w:rFonts w:ascii="Arial" w:hAnsi="Arial" w:cs="Arial"/>
          <w:b/>
          <w:bCs/>
          <w:sz w:val="16"/>
          <w:szCs w:val="16"/>
        </w:rPr>
      </w:pPr>
    </w:p>
    <w:p w:rsidR="00284DD7" w:rsidRPr="00D536C0" w:rsidRDefault="000B7F7C">
      <w:pPr>
        <w:widowControl w:val="0"/>
        <w:autoSpaceDE w:val="0"/>
        <w:autoSpaceDN w:val="0"/>
        <w:adjustRightInd w:val="0"/>
        <w:rPr>
          <w:rFonts w:ascii="Arial" w:hAnsi="Arial" w:cs="Arial"/>
          <w:b/>
          <w:bCs/>
          <w:sz w:val="16"/>
          <w:szCs w:val="16"/>
        </w:rPr>
      </w:pPr>
      <w:r w:rsidRPr="000B7F7C">
        <w:rPr>
          <w:noProof/>
          <w:szCs w:val="16"/>
        </w:rPr>
        <w:drawing>
          <wp:inline distT="0" distB="0" distL="0" distR="0">
            <wp:extent cx="4897335" cy="3159607"/>
            <wp:effectExtent l="19050" t="0" r="0" b="0"/>
            <wp:docPr id="4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4899287" cy="3160867"/>
                    </a:xfrm>
                    <a:prstGeom prst="rect">
                      <a:avLst/>
                    </a:prstGeom>
                    <a:noFill/>
                    <a:ln w="9525">
                      <a:noFill/>
                      <a:miter lim="800000"/>
                      <a:headEnd/>
                      <a:tailEnd/>
                    </a:ln>
                  </pic:spPr>
                </pic:pic>
              </a:graphicData>
            </a:graphic>
          </wp:inline>
        </w:drawing>
      </w:r>
      <w:r w:rsidR="00EC5785" w:rsidRPr="00D536C0">
        <w:rPr>
          <w:rFonts w:ascii="Arial" w:hAnsi="Arial" w:cs="Arial"/>
          <w:b/>
          <w:bCs/>
          <w:sz w:val="16"/>
          <w:szCs w:val="16"/>
        </w:rPr>
        <w:br w:type="page"/>
      </w:r>
    </w:p>
    <w:p w:rsidR="00EC5785" w:rsidRPr="00D536C0" w:rsidRDefault="00EC5785">
      <w:pPr>
        <w:widowControl w:val="0"/>
        <w:autoSpaceDE w:val="0"/>
        <w:autoSpaceDN w:val="0"/>
        <w:adjustRightInd w:val="0"/>
        <w:rPr>
          <w:rFonts w:ascii="Arial" w:hAnsi="Arial" w:cs="Arial"/>
          <w:b/>
          <w:bCs/>
          <w:sz w:val="16"/>
          <w:szCs w:val="16"/>
        </w:rPr>
      </w:pPr>
    </w:p>
    <w:p w:rsidR="00EC5785" w:rsidRPr="00C923D9" w:rsidRDefault="00EC5785">
      <w:pPr>
        <w:widowControl w:val="0"/>
        <w:autoSpaceDE w:val="0"/>
        <w:autoSpaceDN w:val="0"/>
        <w:adjustRightInd w:val="0"/>
        <w:rPr>
          <w:rFonts w:ascii="Arial" w:hAnsi="Arial" w:cs="Arial"/>
          <w:b/>
          <w:bCs/>
          <w:sz w:val="12"/>
          <w:szCs w:val="12"/>
        </w:rPr>
      </w:pPr>
    </w:p>
    <w:p w:rsidR="00B00C10" w:rsidRPr="00C923D9" w:rsidRDefault="00B00C10">
      <w:pPr>
        <w:widowControl w:val="0"/>
        <w:autoSpaceDE w:val="0"/>
        <w:autoSpaceDN w:val="0"/>
        <w:adjustRightInd w:val="0"/>
        <w:rPr>
          <w:rFonts w:ascii="Arial" w:hAnsi="Arial" w:cs="Arial"/>
          <w:b/>
          <w:bCs/>
          <w:sz w:val="12"/>
          <w:szCs w:val="12"/>
        </w:rPr>
      </w:pPr>
    </w:p>
    <w:p w:rsidR="00B00C10" w:rsidRPr="00D536C0" w:rsidRDefault="000B7F7C">
      <w:pPr>
        <w:widowControl w:val="0"/>
        <w:autoSpaceDE w:val="0"/>
        <w:autoSpaceDN w:val="0"/>
        <w:adjustRightInd w:val="0"/>
        <w:rPr>
          <w:rFonts w:ascii="Arial" w:hAnsi="Arial" w:cs="Arial"/>
          <w:b/>
          <w:bCs/>
          <w:sz w:val="16"/>
          <w:szCs w:val="16"/>
        </w:rPr>
      </w:pPr>
      <w:r w:rsidRPr="000B7F7C">
        <w:rPr>
          <w:noProof/>
          <w:szCs w:val="16"/>
        </w:rPr>
        <w:drawing>
          <wp:inline distT="0" distB="0" distL="0" distR="0">
            <wp:extent cx="5102294" cy="6059848"/>
            <wp:effectExtent l="19050" t="0" r="3106" b="0"/>
            <wp:docPr id="4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5104396" cy="6062345"/>
                    </a:xfrm>
                    <a:prstGeom prst="rect">
                      <a:avLst/>
                    </a:prstGeom>
                    <a:noFill/>
                    <a:ln w="9525">
                      <a:noFill/>
                      <a:miter lim="800000"/>
                      <a:headEnd/>
                      <a:tailEnd/>
                    </a:ln>
                  </pic:spPr>
                </pic:pic>
              </a:graphicData>
            </a:graphic>
          </wp:inline>
        </w:drawing>
      </w:r>
    </w:p>
    <w:p w:rsidR="00EC5785" w:rsidRPr="00D536C0" w:rsidRDefault="00EC5785">
      <w:pPr>
        <w:widowControl w:val="0"/>
        <w:autoSpaceDE w:val="0"/>
        <w:autoSpaceDN w:val="0"/>
        <w:adjustRightInd w:val="0"/>
        <w:rPr>
          <w:rFonts w:ascii="Arial" w:hAnsi="Arial" w:cs="Arial"/>
          <w:b/>
          <w:bCs/>
          <w:sz w:val="16"/>
          <w:szCs w:val="16"/>
        </w:rPr>
      </w:pPr>
      <w:r w:rsidRPr="00D536C0">
        <w:rPr>
          <w:rFonts w:ascii="Arial" w:hAnsi="Arial" w:cs="Arial"/>
          <w:b/>
          <w:bCs/>
          <w:sz w:val="16"/>
          <w:szCs w:val="16"/>
        </w:rPr>
        <w:br w:type="page"/>
      </w:r>
    </w:p>
    <w:p w:rsidR="005C4E73" w:rsidRPr="00D536C0" w:rsidRDefault="005C4E73">
      <w:pPr>
        <w:widowControl w:val="0"/>
        <w:autoSpaceDE w:val="0"/>
        <w:autoSpaceDN w:val="0"/>
        <w:adjustRightInd w:val="0"/>
        <w:rPr>
          <w:rFonts w:ascii="Arial" w:hAnsi="Arial" w:cs="Arial"/>
          <w:b/>
          <w:bCs/>
          <w:sz w:val="16"/>
          <w:szCs w:val="16"/>
        </w:rPr>
      </w:pPr>
    </w:p>
    <w:p w:rsidR="005C4E73" w:rsidRPr="00C923D9" w:rsidRDefault="005C4E73" w:rsidP="005C4E73">
      <w:pPr>
        <w:widowControl w:val="0"/>
        <w:autoSpaceDE w:val="0"/>
        <w:autoSpaceDN w:val="0"/>
        <w:adjustRightInd w:val="0"/>
        <w:rPr>
          <w:rFonts w:ascii="Arial" w:hAnsi="Arial" w:cs="Arial"/>
          <w:b/>
          <w:bCs/>
          <w:sz w:val="12"/>
          <w:szCs w:val="12"/>
        </w:rPr>
      </w:pPr>
      <w:r w:rsidRPr="00C923D9">
        <w:rPr>
          <w:rFonts w:ascii="Arial" w:hAnsi="Arial" w:cs="Arial"/>
          <w:b/>
          <w:bCs/>
          <w:sz w:val="12"/>
          <w:szCs w:val="12"/>
        </w:rPr>
        <w:t>Cuenta de Pérdidas y Ganancias</w:t>
      </w:r>
    </w:p>
    <w:p w:rsidR="00EC5785" w:rsidRPr="00C923D9" w:rsidRDefault="00EC5785">
      <w:pPr>
        <w:widowControl w:val="0"/>
        <w:autoSpaceDE w:val="0"/>
        <w:autoSpaceDN w:val="0"/>
        <w:adjustRightInd w:val="0"/>
        <w:rPr>
          <w:rFonts w:ascii="Arial" w:hAnsi="Arial" w:cs="Arial"/>
          <w:b/>
          <w:bCs/>
          <w:sz w:val="12"/>
          <w:szCs w:val="12"/>
        </w:rPr>
      </w:pPr>
    </w:p>
    <w:p w:rsidR="00EC5785" w:rsidRPr="00C923D9" w:rsidRDefault="00EC5785">
      <w:pPr>
        <w:widowControl w:val="0"/>
        <w:autoSpaceDE w:val="0"/>
        <w:autoSpaceDN w:val="0"/>
        <w:adjustRightInd w:val="0"/>
        <w:rPr>
          <w:rFonts w:ascii="Arial" w:hAnsi="Arial" w:cs="Arial"/>
          <w:b/>
          <w:bCs/>
          <w:sz w:val="12"/>
          <w:szCs w:val="12"/>
        </w:rPr>
      </w:pPr>
    </w:p>
    <w:p w:rsidR="00B00C10" w:rsidRPr="00C923D9" w:rsidRDefault="000B7F7C">
      <w:pPr>
        <w:widowControl w:val="0"/>
        <w:autoSpaceDE w:val="0"/>
        <w:autoSpaceDN w:val="0"/>
        <w:adjustRightInd w:val="0"/>
        <w:rPr>
          <w:rFonts w:ascii="Arial" w:hAnsi="Arial" w:cs="Arial"/>
          <w:b/>
          <w:bCs/>
          <w:sz w:val="12"/>
          <w:szCs w:val="12"/>
        </w:rPr>
      </w:pPr>
      <w:r w:rsidRPr="000B7F7C">
        <w:rPr>
          <w:noProof/>
          <w:szCs w:val="12"/>
        </w:rPr>
        <w:drawing>
          <wp:inline distT="0" distB="0" distL="0" distR="0">
            <wp:extent cx="5002450" cy="4340431"/>
            <wp:effectExtent l="19050" t="0" r="7700" b="0"/>
            <wp:docPr id="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5005543" cy="4343115"/>
                    </a:xfrm>
                    <a:prstGeom prst="rect">
                      <a:avLst/>
                    </a:prstGeom>
                    <a:noFill/>
                    <a:ln w="9525">
                      <a:noFill/>
                      <a:miter lim="800000"/>
                      <a:headEnd/>
                      <a:tailEnd/>
                    </a:ln>
                  </pic:spPr>
                </pic:pic>
              </a:graphicData>
            </a:graphic>
          </wp:inline>
        </w:drawing>
      </w:r>
    </w:p>
    <w:p w:rsidR="00B00C10" w:rsidRPr="00C923D9" w:rsidRDefault="00B00C10">
      <w:pPr>
        <w:widowControl w:val="0"/>
        <w:autoSpaceDE w:val="0"/>
        <w:autoSpaceDN w:val="0"/>
        <w:adjustRightInd w:val="0"/>
        <w:rPr>
          <w:rFonts w:ascii="Arial" w:hAnsi="Arial" w:cs="Arial"/>
          <w:b/>
          <w:bCs/>
          <w:sz w:val="12"/>
          <w:szCs w:val="12"/>
        </w:rPr>
      </w:pPr>
    </w:p>
    <w:p w:rsidR="002C5024" w:rsidRDefault="002C5024" w:rsidP="00CF67FF">
      <w:pPr>
        <w:widowControl w:val="0"/>
        <w:autoSpaceDE w:val="0"/>
        <w:autoSpaceDN w:val="0"/>
        <w:adjustRightInd w:val="0"/>
        <w:ind w:left="993"/>
      </w:pPr>
    </w:p>
    <w:p w:rsidR="002C5024" w:rsidRDefault="002C5024" w:rsidP="00CF67FF">
      <w:pPr>
        <w:widowControl w:val="0"/>
        <w:autoSpaceDE w:val="0"/>
        <w:autoSpaceDN w:val="0"/>
        <w:adjustRightInd w:val="0"/>
        <w:ind w:left="993"/>
      </w:pPr>
    </w:p>
    <w:p w:rsidR="002C5024" w:rsidRPr="00692813" w:rsidRDefault="002C5024" w:rsidP="00CF67FF">
      <w:pPr>
        <w:widowControl w:val="0"/>
        <w:autoSpaceDE w:val="0"/>
        <w:autoSpaceDN w:val="0"/>
        <w:adjustRightInd w:val="0"/>
        <w:ind w:left="993"/>
        <w:sectPr w:rsidR="002C5024" w:rsidRPr="00692813" w:rsidSect="00C316D7">
          <w:headerReference w:type="default" r:id="rId12"/>
          <w:footerReference w:type="default" r:id="rId13"/>
          <w:pgSz w:w="11907" w:h="16840"/>
          <w:pgMar w:top="567" w:right="567" w:bottom="737" w:left="1134" w:header="720" w:footer="720" w:gutter="0"/>
          <w:cols w:space="720"/>
          <w:noEndnote/>
          <w:docGrid w:linePitch="326"/>
        </w:sectPr>
      </w:pPr>
    </w:p>
    <w:p w:rsidR="00FE04B2" w:rsidRDefault="00FE04B2">
      <w:pPr>
        <w:widowControl w:val="0"/>
        <w:autoSpaceDE w:val="0"/>
        <w:autoSpaceDN w:val="0"/>
        <w:adjustRightInd w:val="0"/>
        <w:ind w:left="993"/>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rsidP="00465236">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AB279B">
      <w:pPr>
        <w:widowControl w:val="0"/>
        <w:autoSpaceDE w:val="0"/>
        <w:autoSpaceDN w:val="0"/>
        <w:adjustRightInd w:val="0"/>
        <w:rPr>
          <w:rFonts w:ascii="Courier New" w:hAnsi="Courier New" w:cs="Courier New"/>
          <w:b/>
          <w:bCs/>
          <w:sz w:val="32"/>
          <w:szCs w:val="32"/>
        </w:rPr>
      </w:pPr>
      <w:r w:rsidRPr="00AB279B">
        <w:rPr>
          <w:noProof/>
        </w:rPr>
        <w:pict>
          <v:shape id="_x0000_s1030" type="#_x0000_t202" style="position:absolute;margin-left:-48.15pt;margin-top:3.35pt;width:538.6pt;height:28.35pt;z-index:251658240">
            <v:textbox style="mso-next-textbox:#_x0000_s1030">
              <w:txbxContent>
                <w:p w:rsidR="00514059" w:rsidRPr="00BD2BBC" w:rsidRDefault="00514059" w:rsidP="008A54FF">
                  <w:pPr>
                    <w:jc w:val="center"/>
                    <w:rPr>
                      <w:color w:val="993366"/>
                    </w:rPr>
                  </w:pPr>
                  <w:r>
                    <w:rPr>
                      <w:rFonts w:ascii="Arial" w:hAnsi="Arial" w:cs="Arial"/>
                      <w:b/>
                      <w:shadow/>
                      <w:color w:val="993366"/>
                      <w:sz w:val="40"/>
                      <w:szCs w:val="40"/>
                      <w:lang w:val="es-ES_tradnl"/>
                    </w:rPr>
                    <w:t>MEMORIA ABREVIADA 2016</w:t>
                  </w:r>
                </w:p>
              </w:txbxContent>
            </v:textbox>
          </v:shape>
        </w:pict>
      </w: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EC5785">
      <w:pPr>
        <w:widowControl w:val="0"/>
        <w:autoSpaceDE w:val="0"/>
        <w:autoSpaceDN w:val="0"/>
        <w:adjustRightInd w:val="0"/>
        <w:rPr>
          <w:rFonts w:ascii="Courier New" w:hAnsi="Courier New" w:cs="Courier New"/>
          <w:b/>
          <w:bCs/>
          <w:sz w:val="32"/>
          <w:szCs w:val="32"/>
        </w:rPr>
      </w:pPr>
      <w:r w:rsidRPr="00692813">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65405</wp:posOffset>
            </wp:positionV>
            <wp:extent cx="5848350" cy="4419600"/>
            <wp:effectExtent l="19050" t="0" r="0" b="0"/>
            <wp:wrapNone/>
            <wp:docPr id="7" name="6 Imagen" descr="foto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foto portada.JPG"/>
                    <pic:cNvPicPr>
                      <a:picLocks noChangeAspect="1" noChangeArrowheads="1"/>
                    </pic:cNvPicPr>
                  </pic:nvPicPr>
                  <pic:blipFill>
                    <a:blip r:embed="rId8"/>
                    <a:srcRect/>
                    <a:stretch>
                      <a:fillRect/>
                    </a:stretch>
                  </pic:blipFill>
                  <pic:spPr bwMode="auto">
                    <a:xfrm>
                      <a:off x="0" y="0"/>
                      <a:ext cx="5848350" cy="4419600"/>
                    </a:xfrm>
                    <a:prstGeom prst="rect">
                      <a:avLst/>
                    </a:prstGeom>
                    <a:noFill/>
                    <a:ln w="9525">
                      <a:noFill/>
                      <a:miter lim="800000"/>
                      <a:headEnd/>
                      <a:tailEnd/>
                    </a:ln>
                  </pic:spPr>
                </pic:pic>
              </a:graphicData>
            </a:graphic>
          </wp:anchor>
        </w:drawing>
      </w: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8A54FF" w:rsidRPr="00692813" w:rsidRDefault="00AB279B">
      <w:pPr>
        <w:widowControl w:val="0"/>
        <w:autoSpaceDE w:val="0"/>
        <w:autoSpaceDN w:val="0"/>
        <w:adjustRightInd w:val="0"/>
        <w:rPr>
          <w:rFonts w:ascii="Courier New" w:hAnsi="Courier New" w:cs="Courier New"/>
          <w:b/>
          <w:bCs/>
          <w:sz w:val="32"/>
          <w:szCs w:val="32"/>
        </w:rPr>
      </w:pPr>
      <w:r w:rsidRPr="00AB279B">
        <w:rPr>
          <w:noProof/>
        </w:rPr>
        <w:pict>
          <v:shape id="_x0000_s1032" type="#_x0000_t202" style="position:absolute;margin-left:-56.05pt;margin-top:3.55pt;width:538.6pt;height:28.35pt;z-index:251657216">
            <v:textbox style="mso-next-textbox:#_x0000_s1032">
              <w:txbxContent>
                <w:p w:rsidR="00514059" w:rsidRPr="00BD2BBC" w:rsidRDefault="00514059" w:rsidP="008A54FF">
                  <w:pPr>
                    <w:jc w:val="center"/>
                    <w:rPr>
                      <w:color w:val="993366"/>
                    </w:rPr>
                  </w:pPr>
                  <w:r w:rsidRPr="00BD2BBC">
                    <w:rPr>
                      <w:rFonts w:ascii="Arial" w:hAnsi="Arial" w:cs="Arial"/>
                      <w:b/>
                      <w:shadow/>
                      <w:color w:val="993366"/>
                      <w:sz w:val="40"/>
                      <w:szCs w:val="40"/>
                      <w:lang w:val="es-ES_tradnl"/>
                    </w:rPr>
                    <w:t>INSTITUTO VOLCANOLOGICO DE CANARIAS SAU</w:t>
                  </w:r>
                </w:p>
              </w:txbxContent>
            </v:textbox>
          </v:shape>
        </w:pict>
      </w: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8A54FF" w:rsidRPr="00692813" w:rsidRDefault="008A54FF">
      <w:pPr>
        <w:widowControl w:val="0"/>
        <w:autoSpaceDE w:val="0"/>
        <w:autoSpaceDN w:val="0"/>
        <w:adjustRightInd w:val="0"/>
        <w:rPr>
          <w:rFonts w:ascii="Courier New" w:hAnsi="Courier New" w:cs="Courier New"/>
          <w:b/>
          <w:bCs/>
          <w:sz w:val="32"/>
          <w:szCs w:val="32"/>
        </w:rPr>
      </w:pPr>
    </w:p>
    <w:p w:rsidR="00284DD7" w:rsidRPr="00692813" w:rsidRDefault="00284DD7">
      <w:pPr>
        <w:widowControl w:val="0"/>
        <w:autoSpaceDE w:val="0"/>
        <w:autoSpaceDN w:val="0"/>
        <w:adjustRightInd w:val="0"/>
        <w:rPr>
          <w:rFonts w:ascii="Courier New" w:hAnsi="Courier New" w:cs="Courier New"/>
          <w:b/>
          <w:bCs/>
          <w:sz w:val="32"/>
          <w:szCs w:val="32"/>
        </w:rPr>
      </w:pPr>
    </w:p>
    <w:p w:rsidR="009E5173" w:rsidRPr="00692813" w:rsidRDefault="009E5173" w:rsidP="009E5173">
      <w:pPr>
        <w:pStyle w:val="Ttulo1"/>
        <w:jc w:val="center"/>
        <w:rPr>
          <w:rFonts w:ascii="Arial" w:hAnsi="Arial" w:cs="Arial"/>
          <w:sz w:val="20"/>
          <w:u w:val="single"/>
        </w:rPr>
      </w:pPr>
    </w:p>
    <w:p w:rsidR="009E5173" w:rsidRPr="00692813" w:rsidRDefault="009E5173" w:rsidP="009E5173">
      <w:pPr>
        <w:pStyle w:val="Ttulo1"/>
        <w:jc w:val="center"/>
        <w:rPr>
          <w:rFonts w:ascii="Arial" w:hAnsi="Arial" w:cs="Arial"/>
          <w:sz w:val="20"/>
          <w:u w:val="single"/>
        </w:rPr>
      </w:pPr>
    </w:p>
    <w:p w:rsidR="009E5173" w:rsidRPr="00692813" w:rsidRDefault="009E5173" w:rsidP="009E5173">
      <w:pPr>
        <w:pStyle w:val="Ttulo1"/>
        <w:jc w:val="center"/>
        <w:rPr>
          <w:rFonts w:ascii="Arial" w:hAnsi="Arial" w:cs="Arial"/>
          <w:sz w:val="20"/>
          <w:u w:val="single"/>
        </w:rPr>
      </w:pPr>
    </w:p>
    <w:p w:rsidR="009E5173" w:rsidRPr="00692813" w:rsidRDefault="009E5173" w:rsidP="009E5173">
      <w:pPr>
        <w:pStyle w:val="Ttulo1"/>
        <w:jc w:val="center"/>
        <w:rPr>
          <w:rFonts w:ascii="Arial" w:hAnsi="Arial" w:cs="Arial"/>
          <w:sz w:val="20"/>
          <w:u w:val="single"/>
        </w:rPr>
      </w:pPr>
    </w:p>
    <w:p w:rsidR="009E5173" w:rsidRPr="00692813" w:rsidRDefault="009E5173" w:rsidP="009E5173">
      <w:pPr>
        <w:pStyle w:val="Ttulo1"/>
        <w:jc w:val="center"/>
        <w:rPr>
          <w:rFonts w:ascii="Arial" w:hAnsi="Arial" w:cs="Arial"/>
          <w:sz w:val="20"/>
          <w:u w:val="single"/>
        </w:rPr>
      </w:pPr>
      <w:r w:rsidRPr="00692813">
        <w:rPr>
          <w:rFonts w:ascii="Arial" w:hAnsi="Arial" w:cs="Arial"/>
          <w:sz w:val="20"/>
          <w:u w:val="single"/>
        </w:rPr>
        <w:t>CONSEJO DE ADMINISTRACIÓN</w:t>
      </w:r>
    </w:p>
    <w:p w:rsidR="009E5173" w:rsidRPr="00692813" w:rsidRDefault="009E5173" w:rsidP="009E5173">
      <w:pPr>
        <w:jc w:val="center"/>
        <w:rPr>
          <w:rFonts w:ascii="Arial" w:hAnsi="Arial" w:cs="Arial"/>
          <w:sz w:val="20"/>
        </w:rPr>
      </w:pPr>
    </w:p>
    <w:p w:rsidR="009E5173" w:rsidRPr="00692813" w:rsidRDefault="009E5173" w:rsidP="009E5173">
      <w:pPr>
        <w:jc w:val="center"/>
        <w:rPr>
          <w:rFonts w:ascii="Arial" w:hAnsi="Arial" w:cs="Arial"/>
          <w:b/>
          <w:sz w:val="20"/>
          <w:u w:val="single"/>
        </w:rPr>
      </w:pPr>
      <w:r w:rsidRPr="00692813">
        <w:rPr>
          <w:rFonts w:ascii="Arial" w:hAnsi="Arial" w:cs="Arial"/>
          <w:bCs/>
          <w:sz w:val="20"/>
          <w:u w:val="single"/>
        </w:rPr>
        <w:t>AÑO 201</w:t>
      </w:r>
      <w:r w:rsidR="00554980">
        <w:rPr>
          <w:rFonts w:ascii="Arial" w:hAnsi="Arial" w:cs="Arial"/>
          <w:bCs/>
          <w:sz w:val="20"/>
          <w:u w:val="single"/>
        </w:rPr>
        <w:t>6</w:t>
      </w:r>
    </w:p>
    <w:p w:rsidR="009E5173" w:rsidRPr="00692813" w:rsidRDefault="009E5173" w:rsidP="009E5173">
      <w:pPr>
        <w:jc w:val="center"/>
        <w:rPr>
          <w:rFonts w:ascii="Arial" w:hAnsi="Arial" w:cs="Arial"/>
          <w:sz w:val="20"/>
        </w:rPr>
      </w:pPr>
    </w:p>
    <w:p w:rsidR="009E5173" w:rsidRPr="00692813" w:rsidRDefault="009E5173" w:rsidP="009E5173">
      <w:pPr>
        <w:pStyle w:val="Ttulo3"/>
        <w:tabs>
          <w:tab w:val="left" w:pos="2410"/>
          <w:tab w:val="left" w:pos="2835"/>
        </w:tabs>
        <w:rPr>
          <w:rFonts w:ascii="Arial" w:hAnsi="Arial" w:cs="Arial"/>
          <w:lang w:val="es-ES"/>
        </w:rPr>
      </w:pPr>
      <w:r w:rsidRPr="00692813">
        <w:rPr>
          <w:rFonts w:ascii="Arial" w:hAnsi="Arial" w:cs="Arial"/>
          <w:lang w:val="es-ES"/>
        </w:rPr>
        <w:t>Presidente</w:t>
      </w:r>
    </w:p>
    <w:p w:rsidR="009E5173" w:rsidRPr="00692813" w:rsidRDefault="009E5173" w:rsidP="009E5173">
      <w:pPr>
        <w:jc w:val="center"/>
        <w:rPr>
          <w:rFonts w:ascii="Arial" w:hAnsi="Arial" w:cs="Arial"/>
          <w:sz w:val="20"/>
        </w:rPr>
      </w:pPr>
    </w:p>
    <w:p w:rsidR="009E5173" w:rsidRPr="00692813" w:rsidRDefault="009E5173" w:rsidP="009E5173">
      <w:pPr>
        <w:jc w:val="center"/>
        <w:rPr>
          <w:rFonts w:ascii="Arial" w:hAnsi="Arial" w:cs="Arial"/>
          <w:sz w:val="20"/>
        </w:rPr>
      </w:pPr>
      <w:r w:rsidRPr="00692813">
        <w:rPr>
          <w:rFonts w:ascii="Arial" w:hAnsi="Arial" w:cs="Arial"/>
          <w:sz w:val="20"/>
        </w:rPr>
        <w:t xml:space="preserve">D. </w:t>
      </w:r>
      <w:r w:rsidR="00BB30E3">
        <w:rPr>
          <w:rFonts w:ascii="Arial" w:hAnsi="Arial" w:cs="Arial"/>
          <w:sz w:val="20"/>
        </w:rPr>
        <w:t>Carlos Enrique Alonso Rodríguez</w:t>
      </w:r>
    </w:p>
    <w:p w:rsidR="009E5173" w:rsidRPr="00692813" w:rsidRDefault="009E5173" w:rsidP="009E5173">
      <w:pPr>
        <w:jc w:val="center"/>
        <w:rPr>
          <w:rFonts w:ascii="Arial" w:hAnsi="Arial" w:cs="Arial"/>
          <w:sz w:val="20"/>
          <w:highlight w:val="yellow"/>
        </w:rPr>
      </w:pPr>
    </w:p>
    <w:p w:rsidR="009E5173" w:rsidRPr="00692813" w:rsidRDefault="009E5173" w:rsidP="009E5173">
      <w:pPr>
        <w:jc w:val="center"/>
        <w:rPr>
          <w:rFonts w:ascii="Arial" w:hAnsi="Arial" w:cs="Arial"/>
          <w:sz w:val="20"/>
        </w:rPr>
      </w:pPr>
    </w:p>
    <w:p w:rsidR="009E5173" w:rsidRPr="00692813" w:rsidRDefault="009E5173" w:rsidP="009E5173">
      <w:pPr>
        <w:pStyle w:val="Ttulo3"/>
        <w:tabs>
          <w:tab w:val="left" w:pos="2835"/>
        </w:tabs>
        <w:rPr>
          <w:rFonts w:ascii="Arial" w:hAnsi="Arial" w:cs="Arial"/>
          <w:lang w:val="es-ES"/>
        </w:rPr>
      </w:pPr>
      <w:r w:rsidRPr="00692813">
        <w:rPr>
          <w:rFonts w:ascii="Arial" w:hAnsi="Arial" w:cs="Arial"/>
          <w:lang w:val="es-ES"/>
        </w:rPr>
        <w:t>Vocales</w:t>
      </w:r>
    </w:p>
    <w:p w:rsidR="009E5173" w:rsidRPr="00692813" w:rsidRDefault="009E5173" w:rsidP="009E5173">
      <w:pPr>
        <w:tabs>
          <w:tab w:val="left" w:pos="2835"/>
        </w:tabs>
        <w:jc w:val="center"/>
        <w:rPr>
          <w:rFonts w:ascii="Arial" w:hAnsi="Arial" w:cs="Arial"/>
          <w:sz w:val="20"/>
        </w:rPr>
      </w:pPr>
    </w:p>
    <w:p w:rsidR="009E5173" w:rsidRPr="00692813" w:rsidRDefault="009E5173" w:rsidP="009E5173">
      <w:pPr>
        <w:tabs>
          <w:tab w:val="left" w:pos="2835"/>
          <w:tab w:val="left" w:pos="2977"/>
        </w:tabs>
        <w:jc w:val="center"/>
        <w:rPr>
          <w:rFonts w:ascii="Arial" w:hAnsi="Arial" w:cs="Arial"/>
          <w:sz w:val="20"/>
        </w:rPr>
      </w:pPr>
    </w:p>
    <w:p w:rsidR="009E5173" w:rsidRPr="00692813" w:rsidRDefault="009E5173" w:rsidP="009E5173">
      <w:pPr>
        <w:tabs>
          <w:tab w:val="left" w:pos="2835"/>
          <w:tab w:val="left" w:pos="2977"/>
        </w:tabs>
        <w:jc w:val="center"/>
        <w:rPr>
          <w:rFonts w:ascii="Arial" w:hAnsi="Arial" w:cs="Arial"/>
          <w:sz w:val="20"/>
        </w:rPr>
      </w:pPr>
      <w:r w:rsidRPr="00692813">
        <w:rPr>
          <w:rFonts w:ascii="Arial" w:hAnsi="Arial" w:cs="Arial"/>
          <w:sz w:val="20"/>
        </w:rPr>
        <w:t xml:space="preserve">D. </w:t>
      </w:r>
      <w:r w:rsidR="00BB30E3">
        <w:rPr>
          <w:rFonts w:ascii="Arial" w:hAnsi="Arial" w:cs="Arial"/>
          <w:sz w:val="20"/>
        </w:rPr>
        <w:t>Antonio Miguel García Marichal</w:t>
      </w:r>
    </w:p>
    <w:p w:rsidR="009E5173" w:rsidRPr="00692813" w:rsidRDefault="009E5173" w:rsidP="009E5173">
      <w:pPr>
        <w:tabs>
          <w:tab w:val="left" w:pos="2835"/>
        </w:tabs>
        <w:jc w:val="center"/>
        <w:rPr>
          <w:rFonts w:ascii="Arial" w:hAnsi="Arial" w:cs="Arial"/>
          <w:sz w:val="20"/>
        </w:rPr>
      </w:pPr>
    </w:p>
    <w:p w:rsidR="009E5173" w:rsidRPr="00692813" w:rsidRDefault="009E5173" w:rsidP="009E5173">
      <w:pPr>
        <w:jc w:val="center"/>
        <w:rPr>
          <w:rFonts w:ascii="Arial" w:hAnsi="Arial" w:cs="Arial"/>
          <w:sz w:val="20"/>
        </w:rPr>
      </w:pPr>
    </w:p>
    <w:p w:rsidR="009E5173" w:rsidRPr="00692813" w:rsidRDefault="009E5173" w:rsidP="009E5173">
      <w:pPr>
        <w:pStyle w:val="Ttulo3"/>
        <w:tabs>
          <w:tab w:val="left" w:pos="2835"/>
        </w:tabs>
        <w:rPr>
          <w:rFonts w:ascii="Arial" w:hAnsi="Arial" w:cs="Arial"/>
          <w:lang w:val="es-ES"/>
        </w:rPr>
      </w:pPr>
      <w:r w:rsidRPr="00692813">
        <w:rPr>
          <w:rFonts w:ascii="Arial" w:hAnsi="Arial" w:cs="Arial"/>
          <w:lang w:val="es-ES"/>
        </w:rPr>
        <w:t>Consejero-Delegado</w:t>
      </w:r>
    </w:p>
    <w:p w:rsidR="009E5173" w:rsidRPr="00692813" w:rsidRDefault="009E5173" w:rsidP="009E5173">
      <w:pPr>
        <w:jc w:val="center"/>
        <w:rPr>
          <w:rFonts w:ascii="Arial" w:hAnsi="Arial" w:cs="Arial"/>
          <w:sz w:val="20"/>
        </w:rPr>
      </w:pPr>
    </w:p>
    <w:p w:rsidR="009E5173" w:rsidRPr="00692813" w:rsidRDefault="009E5173" w:rsidP="009E5173">
      <w:pPr>
        <w:jc w:val="center"/>
        <w:rPr>
          <w:rFonts w:ascii="Arial" w:hAnsi="Arial" w:cs="Arial"/>
          <w:sz w:val="20"/>
        </w:rPr>
      </w:pPr>
      <w:r w:rsidRPr="00692813">
        <w:rPr>
          <w:rFonts w:ascii="Arial" w:hAnsi="Arial" w:cs="Arial"/>
          <w:sz w:val="20"/>
        </w:rPr>
        <w:t>D. Manuel Cendagorta</w:t>
      </w:r>
      <w:r w:rsidR="00554980">
        <w:rPr>
          <w:rFonts w:ascii="Arial" w:hAnsi="Arial" w:cs="Arial"/>
          <w:sz w:val="20"/>
        </w:rPr>
        <w:t>-</w:t>
      </w:r>
      <w:r w:rsidRPr="00692813">
        <w:rPr>
          <w:rFonts w:ascii="Arial" w:hAnsi="Arial" w:cs="Arial"/>
          <w:sz w:val="20"/>
        </w:rPr>
        <w:t>Galarza López</w:t>
      </w:r>
    </w:p>
    <w:p w:rsidR="009E5173" w:rsidRPr="00692813" w:rsidRDefault="009E5173" w:rsidP="009E5173">
      <w:pPr>
        <w:jc w:val="center"/>
        <w:rPr>
          <w:rFonts w:ascii="Arial" w:hAnsi="Arial" w:cs="Arial"/>
          <w:sz w:val="20"/>
        </w:rPr>
      </w:pPr>
    </w:p>
    <w:p w:rsidR="009E5173" w:rsidRPr="00692813" w:rsidRDefault="009E5173" w:rsidP="009E5173">
      <w:pPr>
        <w:jc w:val="center"/>
        <w:rPr>
          <w:rFonts w:ascii="Arial" w:hAnsi="Arial" w:cs="Arial"/>
          <w:sz w:val="20"/>
        </w:rPr>
      </w:pPr>
    </w:p>
    <w:p w:rsidR="009E5173" w:rsidRPr="00692813" w:rsidRDefault="009E5173" w:rsidP="009E5173">
      <w:pPr>
        <w:pStyle w:val="Ttulo3"/>
        <w:tabs>
          <w:tab w:val="left" w:pos="2835"/>
        </w:tabs>
        <w:rPr>
          <w:rFonts w:ascii="Arial" w:hAnsi="Arial" w:cs="Arial"/>
          <w:lang w:val="es-ES"/>
        </w:rPr>
      </w:pPr>
    </w:p>
    <w:p w:rsidR="009E5173" w:rsidRPr="00692813" w:rsidRDefault="009E5173" w:rsidP="009E5173">
      <w:pPr>
        <w:tabs>
          <w:tab w:val="left" w:pos="2835"/>
        </w:tabs>
        <w:jc w:val="center"/>
        <w:rPr>
          <w:rFonts w:ascii="Arial" w:hAnsi="Arial" w:cs="Arial"/>
          <w:b/>
          <w:sz w:val="20"/>
        </w:rPr>
      </w:pPr>
      <w:r w:rsidRPr="00692813">
        <w:rPr>
          <w:rFonts w:ascii="Arial" w:hAnsi="Arial" w:cs="Arial"/>
          <w:b/>
          <w:sz w:val="20"/>
        </w:rPr>
        <w:t>Secretario</w:t>
      </w:r>
    </w:p>
    <w:p w:rsidR="009E5173" w:rsidRPr="00692813" w:rsidRDefault="009E5173" w:rsidP="009E5173">
      <w:pPr>
        <w:tabs>
          <w:tab w:val="left" w:pos="2835"/>
        </w:tabs>
        <w:jc w:val="center"/>
        <w:rPr>
          <w:rFonts w:ascii="Arial" w:hAnsi="Arial" w:cs="Arial"/>
          <w:b/>
          <w:sz w:val="20"/>
        </w:rPr>
      </w:pPr>
    </w:p>
    <w:p w:rsidR="009E5173" w:rsidRPr="00692813" w:rsidRDefault="009E5173" w:rsidP="009E5173">
      <w:pPr>
        <w:tabs>
          <w:tab w:val="left" w:pos="2835"/>
        </w:tabs>
        <w:jc w:val="center"/>
        <w:rPr>
          <w:rFonts w:ascii="Arial" w:hAnsi="Arial" w:cs="Arial"/>
          <w:b/>
          <w:sz w:val="20"/>
          <w:u w:val="single"/>
        </w:rPr>
      </w:pPr>
      <w:r w:rsidRPr="00692813">
        <w:rPr>
          <w:rFonts w:ascii="Arial" w:hAnsi="Arial" w:cs="Arial"/>
          <w:sz w:val="20"/>
        </w:rPr>
        <w:t>D. Eduardo Ballesteros Ruíz-Benítez de Lugo</w:t>
      </w:r>
    </w:p>
    <w:p w:rsidR="006345D6" w:rsidRPr="00692813" w:rsidRDefault="00465236" w:rsidP="00215F52">
      <w:pPr>
        <w:widowControl w:val="0"/>
        <w:autoSpaceDE w:val="0"/>
        <w:autoSpaceDN w:val="0"/>
        <w:adjustRightInd w:val="0"/>
        <w:spacing w:line="360" w:lineRule="auto"/>
        <w:ind w:left="28"/>
        <w:jc w:val="both"/>
        <w:rPr>
          <w:rFonts w:ascii="Arial" w:hAnsi="Arial" w:cs="Arial"/>
          <w:b/>
          <w:bCs/>
          <w:sz w:val="16"/>
          <w:szCs w:val="16"/>
        </w:rPr>
      </w:pPr>
      <w:r w:rsidRPr="00692813">
        <w:rPr>
          <w:rFonts w:ascii="Courier New" w:hAnsi="Courier New" w:cs="Courier New"/>
          <w:b/>
          <w:bCs/>
          <w:sz w:val="32"/>
          <w:szCs w:val="32"/>
        </w:rPr>
        <w:br w:type="page"/>
      </w:r>
      <w:r w:rsidR="006345D6" w:rsidRPr="00692813">
        <w:rPr>
          <w:rFonts w:ascii="Arial" w:hAnsi="Arial" w:cs="Arial"/>
          <w:b/>
          <w:bCs/>
          <w:sz w:val="16"/>
          <w:szCs w:val="16"/>
        </w:rPr>
        <w:lastRenderedPageBreak/>
        <w:t>1</w:t>
      </w:r>
      <w:r w:rsidR="00B050C9">
        <w:rPr>
          <w:rFonts w:ascii="Arial" w:hAnsi="Arial" w:cs="Arial"/>
          <w:b/>
          <w:bCs/>
          <w:sz w:val="16"/>
          <w:szCs w:val="16"/>
        </w:rPr>
        <w:t>.</w:t>
      </w:r>
      <w:r w:rsidR="006345D6" w:rsidRPr="00692813">
        <w:rPr>
          <w:rFonts w:ascii="Arial" w:hAnsi="Arial" w:cs="Arial"/>
          <w:b/>
          <w:bCs/>
          <w:sz w:val="16"/>
          <w:szCs w:val="16"/>
        </w:rPr>
        <w:t xml:space="preserve"> Actividad de la empresa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Actividad de la empresa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xml:space="preserve">El Instituto Volcanológico de Canarias SAU. </w:t>
      </w:r>
      <w:proofErr w:type="gramStart"/>
      <w:r w:rsidRPr="00692813">
        <w:rPr>
          <w:rFonts w:ascii="Arial" w:hAnsi="Arial" w:cs="Arial"/>
          <w:sz w:val="16"/>
          <w:szCs w:val="16"/>
        </w:rPr>
        <w:t>con</w:t>
      </w:r>
      <w:proofErr w:type="gramEnd"/>
      <w:r w:rsidRPr="00692813">
        <w:rPr>
          <w:rFonts w:ascii="Arial" w:hAnsi="Arial" w:cs="Arial"/>
          <w:sz w:val="16"/>
          <w:szCs w:val="16"/>
        </w:rPr>
        <w:t xml:space="preserve"> número de CIF A76519925, se constituyó el 29 de Junio de 2010, mediante escritura autorizada por el Notario Don Mario Morales García, inscrita en el Registro Mercantil de Santa Cruz de Tenerife en el tomo 3.149, folio 120, hoja número TF-47.580 inscripción primera.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Su domicilio social se encuentra establecido en el Polígono Industrial de Granadilla, s/n Granadilla de Abona, Tenerife.</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BF4790"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xml:space="preserve">La Entidad es Sociedad dominada del Grupo ITER. </w:t>
      </w:r>
    </w:p>
    <w:p w:rsidR="00BF4790" w:rsidRDefault="00BF4790" w:rsidP="00215F52">
      <w:pPr>
        <w:widowControl w:val="0"/>
        <w:autoSpaceDE w:val="0"/>
        <w:autoSpaceDN w:val="0"/>
        <w:adjustRightInd w:val="0"/>
        <w:spacing w:line="360" w:lineRule="auto"/>
        <w:ind w:left="28"/>
        <w:jc w:val="both"/>
        <w:rPr>
          <w:rFonts w:ascii="Arial" w:hAnsi="Arial" w:cs="Arial"/>
          <w:sz w:val="16"/>
          <w:szCs w:val="16"/>
        </w:rPr>
      </w:pPr>
    </w:p>
    <w:p w:rsidR="00BF4790" w:rsidRDefault="00BF4790" w:rsidP="00215F52">
      <w:pPr>
        <w:widowControl w:val="0"/>
        <w:autoSpaceDE w:val="0"/>
        <w:autoSpaceDN w:val="0"/>
        <w:adjustRightInd w:val="0"/>
        <w:spacing w:line="360" w:lineRule="auto"/>
        <w:ind w:left="28"/>
        <w:jc w:val="both"/>
        <w:rPr>
          <w:rFonts w:ascii="Arial" w:hAnsi="Arial" w:cs="Arial"/>
          <w:sz w:val="16"/>
          <w:szCs w:val="16"/>
        </w:rPr>
      </w:pPr>
      <w:r>
        <w:rPr>
          <w:rFonts w:ascii="Arial" w:hAnsi="Arial" w:cs="Arial"/>
          <w:sz w:val="16"/>
          <w:szCs w:val="16"/>
        </w:rPr>
        <w:t>La información del grupo de sociedades en los términos previstos en el artículo 42 del Código de Comercio es la siguiente:</w:t>
      </w:r>
    </w:p>
    <w:p w:rsidR="00BF4790" w:rsidRDefault="00BF4790"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xml:space="preserve">La Sociedad Dominante es  el Instituto Tecnológico y de Energías Renovables S.A., que al cierre del ejercicio poseía el 100% de las participaciones,  tiene su </w:t>
      </w:r>
      <w:r w:rsidR="00BF4790">
        <w:rPr>
          <w:rFonts w:ascii="Arial" w:hAnsi="Arial" w:cs="Arial"/>
          <w:sz w:val="16"/>
          <w:szCs w:val="16"/>
        </w:rPr>
        <w:t>domicilio</w:t>
      </w:r>
      <w:r w:rsidRPr="00692813">
        <w:rPr>
          <w:rFonts w:ascii="Arial" w:hAnsi="Arial" w:cs="Arial"/>
          <w:sz w:val="16"/>
          <w:szCs w:val="16"/>
        </w:rPr>
        <w:t xml:space="preserve"> en Polígono Industrial de Granadilla, s/n, Granadilla de Abona, Tenerife y deposita las cuentas anuales consolidadas en el Registro Mercantil de Santa Cruz de Tenerife.</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 moneda funcional con la que opera la empresa es el euro, presentándose las cantidades en esta memoria en dicha moneda.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Objeto social</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 Sociedad tiene como objeto de su actividad contribuir a mejorar y optimizar el conocimiento sobre el fenómeno volcánico con la finalidad de realizar una mejor gestión del riesgo volcánico así como de las bondades de vivir en una zona volcánicamente activa para contribuir al desarrollo sostenible de las sociedades establecidas en territorios volcánicos.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Le están especialmente encomendadas dentro de su objeto social, entre otras, las siguientes actividades: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La cooperación y coordinación administrativa entre las administraciones públicas para realizar y promover cualquier tipo de investigación vulcanológica o relacionada con ella, con un especial énfasis en la reducción del riesgo volcánico.</w:t>
      </w:r>
    </w:p>
    <w:p w:rsidR="00A025CF" w:rsidRPr="00692813" w:rsidRDefault="00A025CF"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Contribuir a mejorar y optimizar el conocimiento sobre el fenómeno volcánico con la finalidad de realizar una mejor gestión de las fortalezas y debilidades de vivir en una zona volcánicamente activa para contribuir al desarrollo sostenible de las sociedades establecidas  en territorios volcánicos.</w:t>
      </w:r>
    </w:p>
    <w:p w:rsidR="00A025CF" w:rsidRPr="00692813" w:rsidRDefault="00A025CF" w:rsidP="00215F52">
      <w:pPr>
        <w:widowControl w:val="0"/>
        <w:autoSpaceDE w:val="0"/>
        <w:autoSpaceDN w:val="0"/>
        <w:adjustRightInd w:val="0"/>
        <w:spacing w:line="360" w:lineRule="auto"/>
        <w:ind w:left="28"/>
        <w:jc w:val="both"/>
        <w:rPr>
          <w:rFonts w:ascii="Arial" w:hAnsi="Arial" w:cs="Arial"/>
          <w:sz w:val="16"/>
          <w:szCs w:val="16"/>
        </w:rPr>
      </w:pPr>
    </w:p>
    <w:p w:rsidR="006345D6"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Promover la formación y capacitación de personal científico y técnico en todos los campos relacionados con la volcanología.</w:t>
      </w:r>
    </w:p>
    <w:p w:rsidR="00215F52" w:rsidRPr="00692813" w:rsidRDefault="00215F52"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Contribuir a la materialización de la respuesta más adecuada ante posibles fenómenos vulcanológicos que ocurran en las islas, así como en otras zonas volcánicamente activas.</w:t>
      </w:r>
    </w:p>
    <w:p w:rsidR="00A025CF" w:rsidRPr="00692813" w:rsidRDefault="00A025CF" w:rsidP="00215F52">
      <w:pPr>
        <w:widowControl w:val="0"/>
        <w:autoSpaceDE w:val="0"/>
        <w:autoSpaceDN w:val="0"/>
        <w:adjustRightInd w:val="0"/>
        <w:spacing w:line="360" w:lineRule="auto"/>
        <w:ind w:left="28"/>
        <w:jc w:val="both"/>
        <w:rPr>
          <w:rFonts w:ascii="Arial" w:hAnsi="Arial" w:cs="Arial"/>
          <w:sz w:val="16"/>
          <w:szCs w:val="16"/>
        </w:rPr>
      </w:pPr>
    </w:p>
    <w:p w:rsidR="00A025CF"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Fomentar las relaciones con la comunidad científica nacional e internacional impulsando la colaboración científico-</w:t>
      </w:r>
      <w:r w:rsidRPr="00692813">
        <w:rPr>
          <w:rFonts w:ascii="Arial" w:hAnsi="Arial" w:cs="Arial"/>
          <w:sz w:val="16"/>
          <w:szCs w:val="16"/>
        </w:rPr>
        <w:lastRenderedPageBreak/>
        <w:t>técnica y la creación de una red de conocimiento sobre el fenómeno volcánico que permita alcanzar un mayor nivel de conocimiento sobre el mismo</w:t>
      </w:r>
    </w:p>
    <w:p w:rsidR="00215F52" w:rsidRPr="00692813" w:rsidRDefault="00215F52" w:rsidP="00215F52">
      <w:pPr>
        <w:widowControl w:val="0"/>
        <w:autoSpaceDE w:val="0"/>
        <w:autoSpaceDN w:val="0"/>
        <w:adjustRightInd w:val="0"/>
        <w:spacing w:line="360" w:lineRule="auto"/>
        <w:ind w:left="28"/>
        <w:jc w:val="both"/>
        <w:rPr>
          <w:rFonts w:ascii="Arial" w:hAnsi="Arial" w:cs="Arial"/>
          <w:sz w:val="16"/>
          <w:szCs w:val="16"/>
        </w:rPr>
      </w:pPr>
    </w:p>
    <w:p w:rsidR="00A025CF"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Colaborar con las Universidades Canarias en la enseñanza superior universitaria en materia vulcanológica, así como las relacionadas con ella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Fomentar la popularización de la ciencia en materia vulcanológica, así como las relacionadas con ella, con la finalidad de contribuir a una mayor educación y cultura de la ciudadanía sobre el fenómeno volcánico.</w:t>
      </w:r>
    </w:p>
    <w:p w:rsidR="00A025CF" w:rsidRPr="00692813" w:rsidRDefault="00A025CF"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La elaboración de estudios, proyectos técnicos, servicios de asesoría, asistencia técnica y dirección de obra, así como la impartición de cursos de enseñanza y capacitación dirigidos al personal, dentro del campo de aplicación de cualquier tipo de actividad desarrollada en materia medioambiental.</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Las actividades integrantes del objeto social podrán ser desarrolladas total o parcialmente, de forma directa o indirecta, mediante la participación en otras sociedades con objeto idéntico o análogo, pudiendo contratar y subcontratar con terceros para su mejor desarrollo.</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 actividad actual de la empresa coincide con su objeto social.</w:t>
      </w:r>
    </w:p>
    <w:p w:rsidR="00BF4790" w:rsidRDefault="00BF4790"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b/>
          <w:bCs/>
          <w:sz w:val="16"/>
          <w:szCs w:val="16"/>
        </w:rPr>
      </w:pPr>
      <w:r w:rsidRPr="00692813">
        <w:rPr>
          <w:rFonts w:ascii="Arial" w:hAnsi="Arial" w:cs="Arial"/>
          <w:b/>
          <w:bCs/>
          <w:sz w:val="16"/>
          <w:szCs w:val="16"/>
        </w:rPr>
        <w:t>2</w:t>
      </w:r>
      <w:r w:rsidR="00B050C9">
        <w:rPr>
          <w:rFonts w:ascii="Arial" w:hAnsi="Arial" w:cs="Arial"/>
          <w:b/>
          <w:bCs/>
          <w:sz w:val="16"/>
          <w:szCs w:val="16"/>
        </w:rPr>
        <w:t>.</w:t>
      </w:r>
      <w:r w:rsidRPr="00692813">
        <w:rPr>
          <w:rFonts w:ascii="Arial" w:hAnsi="Arial" w:cs="Arial"/>
          <w:b/>
          <w:bCs/>
          <w:sz w:val="16"/>
          <w:szCs w:val="16"/>
        </w:rPr>
        <w:t xml:space="preserve"> Bases de presentación de las cuentas anuales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Imagen fiel</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7E068E"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Las Cuentas Anuales</w:t>
      </w:r>
      <w:r w:rsidR="006345D6" w:rsidRPr="00692813">
        <w:rPr>
          <w:rFonts w:ascii="Arial" w:hAnsi="Arial" w:cs="Arial"/>
          <w:sz w:val="16"/>
          <w:szCs w:val="16"/>
        </w:rPr>
        <w:t xml:space="preserve"> adjuntas han sido formuladas por la Junta de Administradores a partir de los registros contables de la Agrupación a 31 de diciembre  y en ellas se han aplicado los principios contables y criterios de valoración recogidos en el Real Decreto 1514/2007, y las modificaciones incorporadas a éste mediante el Real Decreto 1559/2010, por el que se aprueba el Plan General de Contabilidad y el resto de disposiciones legales vigentes en materia contable, y muestran la imagen fiel del patrimonio, de  la situación financiera y de los resultados de la Sociedad.</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No existen razones excepcionales por las que, para mostrar la imagen fiel, no se hayan aplicado disposiciones legales en materia contable.</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Las Cuentas Anuales adjuntas se someterán a la aprobación por la Junta General Ordinaria de Accionistas, estimándose que serán aprobadas sin modificación alguna.</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Se le aplica la normativa establecida en la Ley de Sociedades de Capital, cuyo texto refundido se aprobó por Real Decreto Legislativo 1/2010 de 2 de Julio, la ley de Sociedades de Capital, Código de Comercio y disposiciones complementarias.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 xml:space="preserve">Principios contables </w:t>
      </w:r>
    </w:p>
    <w:p w:rsidR="00F27343" w:rsidRPr="00692813" w:rsidRDefault="00F27343"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Se han aplicado los principios contables obligatorios sin ser necesarios su ausencia, su modificación o el uso de principios opcionales para la contabilización fidedigna de todas las operaciones de la empresa.</w:t>
      </w:r>
    </w:p>
    <w:p w:rsidR="00756DE9" w:rsidRPr="00692813" w:rsidRDefault="00756DE9"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Aspectos críticos de la valoración y estimación de la incertidumbre</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En la elaboración de la</w:t>
      </w:r>
      <w:r w:rsidR="00B050C9">
        <w:rPr>
          <w:rFonts w:ascii="Arial" w:hAnsi="Arial" w:cs="Arial"/>
          <w:sz w:val="16"/>
          <w:szCs w:val="16"/>
        </w:rPr>
        <w:t>s</w:t>
      </w:r>
      <w:r w:rsidRPr="00692813">
        <w:rPr>
          <w:rFonts w:ascii="Arial" w:hAnsi="Arial" w:cs="Arial"/>
          <w:sz w:val="16"/>
          <w:szCs w:val="16"/>
        </w:rPr>
        <w:t xml:space="preserve"> cuentas anuales correspondientes al ejercicio 201</w:t>
      </w:r>
      <w:r w:rsidR="00756DE9">
        <w:rPr>
          <w:rFonts w:ascii="Arial" w:hAnsi="Arial" w:cs="Arial"/>
          <w:sz w:val="16"/>
          <w:szCs w:val="16"/>
        </w:rPr>
        <w:t>6</w:t>
      </w:r>
      <w:r w:rsidRPr="00692813">
        <w:rPr>
          <w:rFonts w:ascii="Arial" w:hAnsi="Arial" w:cs="Arial"/>
          <w:sz w:val="16"/>
          <w:szCs w:val="16"/>
        </w:rPr>
        <w:t xml:space="preserve"> se han determinado estimaciones e </w:t>
      </w:r>
      <w:r w:rsidRPr="00692813">
        <w:rPr>
          <w:rFonts w:ascii="Arial" w:hAnsi="Arial" w:cs="Arial"/>
          <w:sz w:val="16"/>
          <w:szCs w:val="16"/>
        </w:rPr>
        <w:lastRenderedPageBreak/>
        <w:t>hipótesis en función de la mejor información disponible a 31/12/201</w:t>
      </w:r>
      <w:r w:rsidR="00756DE9">
        <w:rPr>
          <w:rFonts w:ascii="Arial" w:hAnsi="Arial" w:cs="Arial"/>
          <w:sz w:val="16"/>
          <w:szCs w:val="16"/>
        </w:rPr>
        <w:t>6</w:t>
      </w:r>
      <w:r w:rsidRPr="00692813">
        <w:rPr>
          <w:rFonts w:ascii="Arial" w:hAnsi="Arial" w:cs="Arial"/>
          <w:sz w:val="16"/>
          <w:szCs w:val="16"/>
        </w:rPr>
        <w:t xml:space="preserve">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p>
    <w:p w:rsidR="00756DE9" w:rsidRDefault="00756DE9" w:rsidP="00215F52">
      <w:pPr>
        <w:widowControl w:val="0"/>
        <w:autoSpaceDE w:val="0"/>
        <w:autoSpaceDN w:val="0"/>
        <w:adjustRightInd w:val="0"/>
        <w:spacing w:line="360" w:lineRule="auto"/>
        <w:ind w:left="28"/>
        <w:jc w:val="both"/>
        <w:rPr>
          <w:rFonts w:ascii="Arial" w:hAnsi="Arial" w:cs="Arial"/>
          <w:sz w:val="16"/>
          <w:szCs w:val="16"/>
        </w:rPr>
      </w:pPr>
    </w:p>
    <w:p w:rsidR="00756DE9" w:rsidRPr="00692813" w:rsidRDefault="00756DE9" w:rsidP="00215F52">
      <w:pPr>
        <w:widowControl w:val="0"/>
        <w:autoSpaceDE w:val="0"/>
        <w:autoSpaceDN w:val="0"/>
        <w:adjustRightInd w:val="0"/>
        <w:spacing w:line="360" w:lineRule="auto"/>
        <w:ind w:left="28"/>
        <w:jc w:val="both"/>
        <w:rPr>
          <w:rFonts w:ascii="Arial" w:hAnsi="Arial" w:cs="Arial"/>
          <w:sz w:val="16"/>
          <w:szCs w:val="16"/>
        </w:rPr>
      </w:pPr>
      <w:r>
        <w:rPr>
          <w:rFonts w:ascii="Arial" w:hAnsi="Arial" w:cs="Arial"/>
          <w:sz w:val="16"/>
          <w:szCs w:val="16"/>
        </w:rPr>
        <w:t>La Sociedad ha elaborado sus estados financieros bajo el principio de empresa en funcionamiento, sin que exista ningún tipo de riesgo importante que pueda suponer cambios significativos en el valor de los activos o pasivos en el ejercicio siguiente.</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Comparación de la información</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8376F7" w:rsidP="00215F52">
      <w:pPr>
        <w:widowControl w:val="0"/>
        <w:autoSpaceDE w:val="0"/>
        <w:autoSpaceDN w:val="0"/>
        <w:adjustRightInd w:val="0"/>
        <w:spacing w:line="360" w:lineRule="auto"/>
        <w:ind w:left="28"/>
        <w:jc w:val="both"/>
        <w:rPr>
          <w:rFonts w:ascii="Arial" w:hAnsi="Arial" w:cs="Arial"/>
          <w:sz w:val="16"/>
          <w:szCs w:val="16"/>
        </w:rPr>
      </w:pPr>
      <w:r>
        <w:rPr>
          <w:rFonts w:ascii="Arial" w:hAnsi="Arial" w:cs="Arial"/>
          <w:sz w:val="16"/>
          <w:szCs w:val="16"/>
        </w:rPr>
        <w:t>Las cuentas anuales presentan a efectos comparat</w:t>
      </w:r>
      <w:r w:rsidR="00582A46">
        <w:rPr>
          <w:rFonts w:ascii="Arial" w:hAnsi="Arial" w:cs="Arial"/>
          <w:sz w:val="16"/>
          <w:szCs w:val="16"/>
        </w:rPr>
        <w:t>iv</w:t>
      </w:r>
      <w:r>
        <w:rPr>
          <w:rFonts w:ascii="Arial" w:hAnsi="Arial" w:cs="Arial"/>
          <w:sz w:val="16"/>
          <w:szCs w:val="16"/>
        </w:rPr>
        <w:t>os, con cada una de las partidas del balance de situación, de la cuenta de pérdidas y ganancias y,</w:t>
      </w:r>
      <w:r w:rsidR="00E23576">
        <w:rPr>
          <w:rFonts w:ascii="Arial" w:hAnsi="Arial" w:cs="Arial"/>
          <w:sz w:val="16"/>
          <w:szCs w:val="16"/>
        </w:rPr>
        <w:t xml:space="preserve"> </w:t>
      </w:r>
      <w:r>
        <w:rPr>
          <w:rFonts w:ascii="Arial" w:hAnsi="Arial" w:cs="Arial"/>
          <w:sz w:val="16"/>
          <w:szCs w:val="16"/>
        </w:rPr>
        <w:t>en caso de confeccio</w:t>
      </w:r>
      <w:r w:rsidR="00582A46">
        <w:rPr>
          <w:rFonts w:ascii="Arial" w:hAnsi="Arial" w:cs="Arial"/>
          <w:sz w:val="16"/>
          <w:szCs w:val="16"/>
        </w:rPr>
        <w:t>na</w:t>
      </w:r>
      <w:r>
        <w:rPr>
          <w:rFonts w:ascii="Arial" w:hAnsi="Arial" w:cs="Arial"/>
          <w:sz w:val="16"/>
          <w:szCs w:val="16"/>
        </w:rPr>
        <w:t>rse, del estado de cambios en el patrimonio neto y de estado de flujos de efectivo, además de las cifras del ejercicio 2016, las correspondien</w:t>
      </w:r>
      <w:r w:rsidR="00E23576">
        <w:rPr>
          <w:rFonts w:ascii="Arial" w:hAnsi="Arial" w:cs="Arial"/>
          <w:sz w:val="16"/>
          <w:szCs w:val="16"/>
        </w:rPr>
        <w:t>t</w:t>
      </w:r>
      <w:r>
        <w:rPr>
          <w:rFonts w:ascii="Arial" w:hAnsi="Arial" w:cs="Arial"/>
          <w:sz w:val="16"/>
          <w:szCs w:val="16"/>
        </w:rPr>
        <w:t>es al ejercicio anterior. Asimismo, la información contenida en esta memoria referida al ejercicio 201</w:t>
      </w:r>
      <w:r w:rsidR="00582A46">
        <w:rPr>
          <w:rFonts w:ascii="Arial" w:hAnsi="Arial" w:cs="Arial"/>
          <w:sz w:val="16"/>
          <w:szCs w:val="16"/>
        </w:rPr>
        <w:t>6</w:t>
      </w:r>
      <w:r>
        <w:rPr>
          <w:rFonts w:ascii="Arial" w:hAnsi="Arial" w:cs="Arial"/>
          <w:sz w:val="16"/>
          <w:szCs w:val="16"/>
        </w:rPr>
        <w:t xml:space="preserve"> se presenta, a e</w:t>
      </w:r>
      <w:r w:rsidR="00582A46">
        <w:rPr>
          <w:rFonts w:ascii="Arial" w:hAnsi="Arial" w:cs="Arial"/>
          <w:sz w:val="16"/>
          <w:szCs w:val="16"/>
        </w:rPr>
        <w:t>f</w:t>
      </w:r>
      <w:r>
        <w:rPr>
          <w:rFonts w:ascii="Arial" w:hAnsi="Arial" w:cs="Arial"/>
          <w:sz w:val="16"/>
          <w:szCs w:val="16"/>
        </w:rPr>
        <w:t>ectos comparativos con</w:t>
      </w:r>
      <w:r w:rsidR="00582A46">
        <w:rPr>
          <w:rFonts w:ascii="Arial" w:hAnsi="Arial" w:cs="Arial"/>
          <w:sz w:val="16"/>
          <w:szCs w:val="16"/>
        </w:rPr>
        <w:t xml:space="preserve"> </w:t>
      </w:r>
      <w:r>
        <w:rPr>
          <w:rFonts w:ascii="Arial" w:hAnsi="Arial" w:cs="Arial"/>
          <w:sz w:val="16"/>
          <w:szCs w:val="16"/>
        </w:rPr>
        <w:t xml:space="preserve">la información del ejercicio 2015. </w:t>
      </w:r>
    </w:p>
    <w:p w:rsidR="006345D6"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3E40E1" w:rsidRPr="00215F52" w:rsidRDefault="003E40E1" w:rsidP="00215F52">
      <w:pPr>
        <w:widowControl w:val="0"/>
        <w:autoSpaceDE w:val="0"/>
        <w:autoSpaceDN w:val="0"/>
        <w:adjustRightInd w:val="0"/>
        <w:spacing w:line="360" w:lineRule="auto"/>
        <w:ind w:left="28"/>
        <w:jc w:val="both"/>
        <w:rPr>
          <w:rFonts w:ascii="Arial" w:hAnsi="Arial" w:cs="Arial"/>
          <w:sz w:val="16"/>
          <w:szCs w:val="16"/>
        </w:rPr>
      </w:pPr>
      <w:r w:rsidRPr="00215F52">
        <w:rPr>
          <w:rFonts w:ascii="Arial" w:hAnsi="Arial" w:cs="Arial"/>
          <w:sz w:val="16"/>
          <w:szCs w:val="16"/>
        </w:rPr>
        <w:t xml:space="preserve">La sociedad no está obligada a auditar las cuentas anuales </w:t>
      </w:r>
      <w:r w:rsidR="0058150F" w:rsidRPr="00215F52">
        <w:rPr>
          <w:rFonts w:ascii="Arial" w:hAnsi="Arial" w:cs="Arial"/>
          <w:sz w:val="16"/>
          <w:szCs w:val="16"/>
        </w:rPr>
        <w:t>de los ejercicios 2016 y 2015.</w:t>
      </w:r>
    </w:p>
    <w:p w:rsidR="0058150F" w:rsidRDefault="0058150F"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Elementos recogidos en varias partidas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No existen elementos patrimoniales del Activo o del Pasivo que figuren en más de una partida del Balance.</w:t>
      </w:r>
    </w:p>
    <w:p w:rsidR="00CD6738" w:rsidRPr="00692813" w:rsidRDefault="00CD6738"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Cambios en criterios contables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En el presente ejercicio, no se han realizado cambios en criterios contables.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Corrección de errores</w:t>
      </w:r>
    </w:p>
    <w:p w:rsidR="006345D6" w:rsidRPr="00692813" w:rsidRDefault="006345D6" w:rsidP="00215F52">
      <w:pPr>
        <w:widowControl w:val="0"/>
        <w:autoSpaceDE w:val="0"/>
        <w:autoSpaceDN w:val="0"/>
        <w:adjustRightInd w:val="0"/>
        <w:spacing w:line="360" w:lineRule="auto"/>
        <w:ind w:left="28"/>
        <w:jc w:val="both"/>
        <w:rPr>
          <w:rFonts w:ascii="Arial" w:hAnsi="Arial" w:cs="Arial"/>
          <w:sz w:val="16"/>
          <w:szCs w:val="16"/>
        </w:rPr>
      </w:pPr>
    </w:p>
    <w:p w:rsidR="006345D6" w:rsidRDefault="006345D6" w:rsidP="00215F52">
      <w:pPr>
        <w:widowControl w:val="0"/>
        <w:tabs>
          <w:tab w:val="left" w:pos="6096"/>
          <w:tab w:val="left" w:pos="8222"/>
        </w:tabs>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Las cuentas anuales del ejercicio 201</w:t>
      </w:r>
      <w:r w:rsidR="005D7D12">
        <w:rPr>
          <w:rFonts w:ascii="Arial" w:hAnsi="Arial" w:cs="Arial"/>
          <w:sz w:val="16"/>
          <w:szCs w:val="16"/>
        </w:rPr>
        <w:t>6</w:t>
      </w:r>
      <w:r w:rsidRPr="00692813">
        <w:rPr>
          <w:rFonts w:ascii="Arial" w:hAnsi="Arial" w:cs="Arial"/>
          <w:sz w:val="16"/>
          <w:szCs w:val="16"/>
        </w:rPr>
        <w:t xml:space="preserve"> no incluyen ajustes realizados como consecuencia de errores detectados en el ejercicio.</w:t>
      </w:r>
    </w:p>
    <w:p w:rsidR="005D7D12" w:rsidRDefault="005D7D12" w:rsidP="00215F52">
      <w:pPr>
        <w:widowControl w:val="0"/>
        <w:tabs>
          <w:tab w:val="left" w:pos="6096"/>
          <w:tab w:val="left" w:pos="8222"/>
        </w:tabs>
        <w:autoSpaceDE w:val="0"/>
        <w:autoSpaceDN w:val="0"/>
        <w:adjustRightInd w:val="0"/>
        <w:spacing w:line="360" w:lineRule="auto"/>
        <w:ind w:left="28"/>
        <w:jc w:val="both"/>
        <w:rPr>
          <w:rFonts w:ascii="Arial" w:hAnsi="Arial" w:cs="Arial"/>
          <w:sz w:val="16"/>
          <w:szCs w:val="16"/>
        </w:rPr>
      </w:pPr>
    </w:p>
    <w:p w:rsidR="005D7D12" w:rsidRPr="00215F52" w:rsidRDefault="005D7D12" w:rsidP="00215F52">
      <w:pPr>
        <w:widowControl w:val="0"/>
        <w:tabs>
          <w:tab w:val="left" w:pos="6096"/>
          <w:tab w:val="left" w:pos="8222"/>
        </w:tabs>
        <w:autoSpaceDE w:val="0"/>
        <w:autoSpaceDN w:val="0"/>
        <w:adjustRightInd w:val="0"/>
        <w:spacing w:line="360" w:lineRule="auto"/>
        <w:ind w:left="28"/>
        <w:jc w:val="both"/>
        <w:rPr>
          <w:rFonts w:ascii="Arial" w:hAnsi="Arial" w:cs="Arial"/>
          <w:sz w:val="16"/>
          <w:szCs w:val="16"/>
          <w:u w:val="single"/>
        </w:rPr>
      </w:pPr>
      <w:r w:rsidRPr="00215F52">
        <w:rPr>
          <w:rFonts w:ascii="Arial" w:hAnsi="Arial" w:cs="Arial"/>
          <w:sz w:val="16"/>
          <w:szCs w:val="16"/>
          <w:u w:val="single"/>
        </w:rPr>
        <w:t>Importancia Relativa</w:t>
      </w:r>
    </w:p>
    <w:p w:rsidR="005D7D12" w:rsidRDefault="005D7D12" w:rsidP="00215F52">
      <w:pPr>
        <w:widowControl w:val="0"/>
        <w:tabs>
          <w:tab w:val="left" w:pos="6096"/>
          <w:tab w:val="left" w:pos="8222"/>
        </w:tabs>
        <w:autoSpaceDE w:val="0"/>
        <w:autoSpaceDN w:val="0"/>
        <w:adjustRightInd w:val="0"/>
        <w:spacing w:line="360" w:lineRule="auto"/>
        <w:ind w:left="28"/>
        <w:jc w:val="both"/>
        <w:rPr>
          <w:rFonts w:ascii="Arial" w:hAnsi="Arial" w:cs="Arial"/>
          <w:sz w:val="16"/>
          <w:szCs w:val="16"/>
        </w:rPr>
      </w:pPr>
    </w:p>
    <w:p w:rsidR="005D7D12" w:rsidRPr="00692813" w:rsidRDefault="005D7D12" w:rsidP="00215F52">
      <w:pPr>
        <w:widowControl w:val="0"/>
        <w:tabs>
          <w:tab w:val="left" w:pos="6096"/>
          <w:tab w:val="left" w:pos="8222"/>
        </w:tabs>
        <w:autoSpaceDE w:val="0"/>
        <w:autoSpaceDN w:val="0"/>
        <w:adjustRightInd w:val="0"/>
        <w:spacing w:line="360" w:lineRule="auto"/>
        <w:ind w:left="28"/>
        <w:jc w:val="both"/>
        <w:rPr>
          <w:rFonts w:ascii="Arial" w:hAnsi="Arial" w:cs="Arial"/>
          <w:sz w:val="16"/>
          <w:szCs w:val="16"/>
        </w:rPr>
      </w:pPr>
      <w:r>
        <w:rPr>
          <w:rFonts w:ascii="Arial" w:hAnsi="Arial" w:cs="Arial"/>
          <w:sz w:val="16"/>
          <w:szCs w:val="16"/>
        </w:rPr>
        <w:t xml:space="preserve">Al determinar la información a desglosar en la presente memoria sobre las diferentes partidas de los estados financieros  u otros asuntos, la Sociedad, de acuerdo con el Marco conceptual del Plan General de Contabilidad, ha tenido en cuenta la importancia relativa en relación con las cuentas anuales del ejercicio 2016. </w:t>
      </w:r>
    </w:p>
    <w:p w:rsidR="006345D6" w:rsidRPr="00692813" w:rsidRDefault="006345D6" w:rsidP="00215F52">
      <w:pPr>
        <w:widowControl w:val="0"/>
        <w:autoSpaceDE w:val="0"/>
        <w:autoSpaceDN w:val="0"/>
        <w:adjustRightInd w:val="0"/>
        <w:ind w:left="28"/>
        <w:jc w:val="both"/>
        <w:rPr>
          <w:rFonts w:ascii="Arial" w:hAnsi="Arial" w:cs="Arial"/>
          <w:b/>
          <w:bCs/>
          <w:sz w:val="16"/>
          <w:szCs w:val="16"/>
        </w:rPr>
      </w:pPr>
    </w:p>
    <w:p w:rsidR="006345D6" w:rsidRPr="00692813" w:rsidRDefault="006345D6" w:rsidP="00215F52">
      <w:pPr>
        <w:widowControl w:val="0"/>
        <w:autoSpaceDE w:val="0"/>
        <w:autoSpaceDN w:val="0"/>
        <w:adjustRightInd w:val="0"/>
        <w:ind w:left="28"/>
        <w:jc w:val="both"/>
        <w:rPr>
          <w:rFonts w:ascii="Arial" w:hAnsi="Arial" w:cs="Arial"/>
          <w:b/>
          <w:bCs/>
          <w:sz w:val="16"/>
          <w:szCs w:val="16"/>
        </w:rPr>
      </w:pPr>
    </w:p>
    <w:p w:rsidR="006345D6" w:rsidRPr="00692813" w:rsidRDefault="005D7D12" w:rsidP="00215F52">
      <w:pPr>
        <w:widowControl w:val="0"/>
        <w:autoSpaceDE w:val="0"/>
        <w:autoSpaceDN w:val="0"/>
        <w:adjustRightInd w:val="0"/>
        <w:ind w:left="28"/>
        <w:jc w:val="both"/>
        <w:rPr>
          <w:rFonts w:ascii="Arial" w:hAnsi="Arial" w:cs="Arial"/>
          <w:b/>
          <w:bCs/>
          <w:sz w:val="16"/>
          <w:szCs w:val="16"/>
        </w:rPr>
      </w:pPr>
      <w:r>
        <w:rPr>
          <w:rFonts w:ascii="Arial" w:hAnsi="Arial" w:cs="Arial"/>
          <w:b/>
          <w:bCs/>
          <w:sz w:val="16"/>
          <w:szCs w:val="16"/>
        </w:rPr>
        <w:t>3</w:t>
      </w:r>
      <w:r w:rsidR="00B050C9">
        <w:rPr>
          <w:rFonts w:ascii="Arial" w:hAnsi="Arial" w:cs="Arial"/>
          <w:b/>
          <w:bCs/>
          <w:sz w:val="16"/>
          <w:szCs w:val="16"/>
        </w:rPr>
        <w:t>.</w:t>
      </w:r>
      <w:r w:rsidR="006345D6" w:rsidRPr="00692813">
        <w:rPr>
          <w:rFonts w:ascii="Arial" w:hAnsi="Arial" w:cs="Arial"/>
          <w:b/>
          <w:bCs/>
          <w:sz w:val="16"/>
          <w:szCs w:val="16"/>
        </w:rPr>
        <w:t xml:space="preserve"> Normas de registro y valoración</w:t>
      </w:r>
    </w:p>
    <w:p w:rsidR="006345D6" w:rsidRPr="00692813" w:rsidRDefault="006345D6" w:rsidP="00215F52">
      <w:pPr>
        <w:widowControl w:val="0"/>
        <w:autoSpaceDE w:val="0"/>
        <w:autoSpaceDN w:val="0"/>
        <w:adjustRightInd w:val="0"/>
        <w:ind w:left="28"/>
        <w:jc w:val="both"/>
        <w:rPr>
          <w:rFonts w:ascii="Arial" w:hAnsi="Arial" w:cs="Arial"/>
          <w:sz w:val="16"/>
          <w:szCs w:val="16"/>
          <w:u w:val="single"/>
        </w:rPr>
      </w:pPr>
    </w:p>
    <w:p w:rsidR="006345D6" w:rsidRPr="004117EF" w:rsidRDefault="00B050C9" w:rsidP="00215F52">
      <w:pPr>
        <w:widowControl w:val="0"/>
        <w:autoSpaceDE w:val="0"/>
        <w:autoSpaceDN w:val="0"/>
        <w:adjustRightInd w:val="0"/>
        <w:ind w:left="28"/>
        <w:jc w:val="both"/>
        <w:rPr>
          <w:rFonts w:ascii="Arial" w:hAnsi="Arial" w:cs="Arial"/>
          <w:b/>
          <w:sz w:val="16"/>
          <w:szCs w:val="16"/>
          <w:u w:val="single"/>
        </w:rPr>
      </w:pPr>
      <w:r>
        <w:rPr>
          <w:rFonts w:ascii="Arial" w:hAnsi="Arial" w:cs="Arial"/>
          <w:b/>
          <w:sz w:val="16"/>
          <w:szCs w:val="16"/>
          <w:u w:val="single"/>
        </w:rPr>
        <w:t xml:space="preserve">3.1 </w:t>
      </w:r>
      <w:r w:rsidR="006345D6" w:rsidRPr="004117EF">
        <w:rPr>
          <w:rFonts w:ascii="Arial" w:hAnsi="Arial" w:cs="Arial"/>
          <w:b/>
          <w:sz w:val="16"/>
          <w:szCs w:val="16"/>
          <w:u w:val="single"/>
        </w:rPr>
        <w:t>Inmovilizado material</w:t>
      </w:r>
    </w:p>
    <w:p w:rsidR="006345D6" w:rsidRPr="00692813" w:rsidRDefault="006345D6" w:rsidP="00215F52">
      <w:pPr>
        <w:widowControl w:val="0"/>
        <w:autoSpaceDE w:val="0"/>
        <w:autoSpaceDN w:val="0"/>
        <w:adjustRightInd w:val="0"/>
        <w:ind w:left="28"/>
        <w:jc w:val="both"/>
        <w:rPr>
          <w:rFonts w:ascii="Arial" w:hAnsi="Arial" w:cs="Arial"/>
          <w:sz w:val="16"/>
          <w:szCs w:val="16"/>
        </w:rPr>
      </w:pPr>
    </w:p>
    <w:p w:rsidR="00CA7BDD" w:rsidRPr="00CA7BDD" w:rsidRDefault="00CA7BDD" w:rsidP="00215F52">
      <w:pPr>
        <w:pStyle w:val="Textoindependiente"/>
        <w:spacing w:after="0" w:line="360" w:lineRule="auto"/>
        <w:ind w:left="28" w:right="28"/>
        <w:rPr>
          <w:noProof w:val="0"/>
          <w:color w:val="auto"/>
          <w:sz w:val="16"/>
          <w:szCs w:val="16"/>
          <w:lang w:val="es-ES"/>
        </w:rPr>
      </w:pPr>
      <w:r w:rsidRPr="00CA7BDD">
        <w:rPr>
          <w:noProof w:val="0"/>
          <w:color w:val="auto"/>
          <w:sz w:val="16"/>
          <w:szCs w:val="16"/>
          <w:lang w:val="es-ES"/>
        </w:rPr>
        <w:t xml:space="preserve">Se valora a su precio de adquisición o a su coste de producción que incluye, además del importe facturado después de deducir cualquier descuento o rebaja en el precio, todos los gastos adicionales y directamente relacionados que se produzcan hasta su puesta en funcionamiento, como los gastos de explanación y derribo, transporte, seguros, instalación, montaje y otros similares. La Sociedad incluye en el coste del inmovilizado material que necesita un periodo de tiempo superior a un año para estar en condiciones de uso, explotación o venta, los gastos financieros relacionados con la financiación específica o genérica, directamente atribuible a la adquisición, construcción o </w:t>
      </w:r>
      <w:r w:rsidRPr="00CA7BDD">
        <w:rPr>
          <w:noProof w:val="0"/>
          <w:color w:val="auto"/>
          <w:sz w:val="16"/>
          <w:szCs w:val="16"/>
          <w:lang w:val="es-ES"/>
        </w:rPr>
        <w:lastRenderedPageBreak/>
        <w:t>producción. Forma parte, también, del valor del inmovilizado material, la estimación inicial del valor actual de las obligaciones asumidas derivadas del desmantelamiento o retiro y otras asociadas al activo, tales como costes de rehabilitación, cuando estas obligaciones dan lugar al registro de provisiones. Así como la mejor estimación del valor actual del importe contingente, no obstante, los pagos contingentes que dependan de magnitudes relacionadas con el desarrollo de la actividad, se contabilizan como un gasto en la cuenta de pérdidas y ganancias a medida en que se incurran.</w:t>
      </w:r>
    </w:p>
    <w:p w:rsidR="00CA7BDD" w:rsidRPr="00CA7BDD" w:rsidRDefault="00CA7BDD" w:rsidP="00215F52">
      <w:pPr>
        <w:pStyle w:val="Textoindependiente"/>
        <w:spacing w:after="0" w:line="360" w:lineRule="auto"/>
        <w:ind w:left="28" w:right="28"/>
        <w:contextualSpacing/>
        <w:rPr>
          <w:noProof w:val="0"/>
          <w:color w:val="auto"/>
          <w:sz w:val="16"/>
          <w:szCs w:val="16"/>
          <w:lang w:val="es-ES"/>
        </w:rPr>
      </w:pPr>
    </w:p>
    <w:p w:rsidR="00CA7BDD" w:rsidRPr="00CA7BDD" w:rsidRDefault="00CA7BDD" w:rsidP="00CA7BDD">
      <w:pPr>
        <w:pStyle w:val="Textoindependiente"/>
        <w:spacing w:after="0" w:line="360" w:lineRule="auto"/>
        <w:ind w:right="28"/>
        <w:contextualSpacing/>
        <w:rPr>
          <w:noProof w:val="0"/>
          <w:color w:val="auto"/>
          <w:sz w:val="16"/>
          <w:szCs w:val="16"/>
          <w:lang w:val="es-ES"/>
        </w:rPr>
      </w:pPr>
      <w:r w:rsidRPr="00CA7BDD">
        <w:rPr>
          <w:noProof w:val="0"/>
          <w:color w:val="auto"/>
          <w:sz w:val="16"/>
          <w:szCs w:val="16"/>
          <w:lang w:val="es-ES"/>
        </w:rPr>
        <w:t>Las cantidades entregadas a cuenta de adquisiciones futuras de bienes del inmovilizado material, se registran en el activo y los ajustes que surjan por la actualización del valor del activo asociado al anticipo dan lugar al reconocimiento de ingresos financieros, conforme se devenguen. A tal efecto se utiliza el tipo de interés incremental del proveedor existente en el momento inicial, es decir, el tipo de interés al que el proveedor podría financiarse en condiciones equivalentes a las que resultan del importe recibido, que no será objeto de modificación en posteriores ejercicios. Cuando se trate de anticipos con vencimiento no superior a un año y cuyo efecto financiero no sea significativo, no será necesario llevar a cabo ningún tipo de actualización.</w:t>
      </w:r>
    </w:p>
    <w:p w:rsidR="00CA7BDD" w:rsidRPr="00CA7BDD" w:rsidRDefault="00CA7BDD" w:rsidP="00CA7BDD">
      <w:pPr>
        <w:pStyle w:val="Textoindependiente"/>
        <w:spacing w:after="0" w:line="360" w:lineRule="auto"/>
        <w:ind w:left="1418" w:right="28"/>
        <w:contextualSpacing/>
        <w:rPr>
          <w:noProof w:val="0"/>
          <w:color w:val="auto"/>
          <w:sz w:val="16"/>
          <w:szCs w:val="16"/>
          <w:lang w:val="es-ES"/>
        </w:rPr>
      </w:pPr>
    </w:p>
    <w:p w:rsidR="00CA7BDD" w:rsidRPr="00CA7BDD" w:rsidRDefault="00CA7BDD" w:rsidP="00CA7BDD">
      <w:pPr>
        <w:pStyle w:val="Textoindependiente"/>
        <w:numPr>
          <w:ilvl w:val="0"/>
          <w:numId w:val="3"/>
        </w:numPr>
        <w:tabs>
          <w:tab w:val="clear" w:pos="1428"/>
        </w:tabs>
        <w:spacing w:after="0" w:line="360" w:lineRule="auto"/>
        <w:ind w:left="426" w:right="28" w:hanging="440"/>
        <w:contextualSpacing/>
        <w:rPr>
          <w:noProof w:val="0"/>
          <w:color w:val="auto"/>
          <w:sz w:val="16"/>
          <w:szCs w:val="16"/>
          <w:lang w:val="es-ES"/>
        </w:rPr>
      </w:pPr>
      <w:r w:rsidRPr="00CA7BDD">
        <w:rPr>
          <w:noProof w:val="0"/>
          <w:color w:val="auto"/>
          <w:sz w:val="16"/>
          <w:szCs w:val="16"/>
          <w:lang w:val="es-ES"/>
        </w:rPr>
        <w:t>No es aplicable la activación de grandes reparaciones y costes de retiro y rehabilitación.</w:t>
      </w:r>
    </w:p>
    <w:p w:rsidR="00CA7BDD" w:rsidRPr="00CA7BDD" w:rsidRDefault="00CA7BDD" w:rsidP="00CA7BDD">
      <w:pPr>
        <w:pStyle w:val="Textoindependiente"/>
        <w:spacing w:after="0" w:line="360" w:lineRule="auto"/>
        <w:ind w:right="28" w:firstLine="3"/>
        <w:contextualSpacing/>
        <w:rPr>
          <w:noProof w:val="0"/>
          <w:color w:val="auto"/>
          <w:sz w:val="16"/>
          <w:szCs w:val="16"/>
          <w:lang w:val="es-ES"/>
        </w:rPr>
      </w:pPr>
      <w:r w:rsidRPr="00CA7BDD">
        <w:rPr>
          <w:noProof w:val="0"/>
          <w:color w:val="auto"/>
          <w:sz w:val="16"/>
          <w:szCs w:val="16"/>
          <w:lang w:val="es-ES"/>
        </w:rPr>
        <w:t xml:space="preserve">La Sociedad no tiene compromisos de desmantelamiento, retiro o rehabilitación para sus bienes de activo. Por ello no se han contabilizado en los activos valores para la cobertura de tales obligaciones de futuro. </w:t>
      </w:r>
    </w:p>
    <w:p w:rsidR="00CA7BDD" w:rsidRPr="00CA7BDD" w:rsidRDefault="00CA7BDD" w:rsidP="00CA7BDD">
      <w:pPr>
        <w:pStyle w:val="Textoindependiente"/>
        <w:spacing w:after="0" w:line="360" w:lineRule="auto"/>
        <w:ind w:right="28"/>
        <w:contextualSpacing/>
        <w:rPr>
          <w:noProof w:val="0"/>
          <w:color w:val="auto"/>
          <w:sz w:val="16"/>
          <w:szCs w:val="16"/>
          <w:lang w:val="es-ES"/>
        </w:rPr>
      </w:pPr>
    </w:p>
    <w:p w:rsidR="00CA7BDD" w:rsidRPr="00CA7BDD" w:rsidRDefault="00CA7BDD" w:rsidP="00CA7BDD">
      <w:pPr>
        <w:pStyle w:val="Textoindependiente"/>
        <w:spacing w:after="0" w:line="360" w:lineRule="auto"/>
        <w:ind w:right="28"/>
        <w:contextualSpacing/>
        <w:rPr>
          <w:noProof w:val="0"/>
          <w:color w:val="auto"/>
          <w:sz w:val="16"/>
          <w:szCs w:val="16"/>
          <w:lang w:val="es-ES"/>
        </w:rPr>
      </w:pPr>
      <w:r w:rsidRPr="00CA7BDD">
        <w:rPr>
          <w:noProof w:val="0"/>
          <w:color w:val="auto"/>
          <w:sz w:val="16"/>
          <w:szCs w:val="16"/>
          <w:lang w:val="es-ES"/>
        </w:rPr>
        <w:t>Los gastos realizados durante el ejercicio con motivo de las obras y trabajos efectuados por la Sociedad, se cargarán en las cuentas de gastos que correspondan. Los costes de ampliación o mejora que dan lugar a un aumento de la capacidad productiva o a un alargamiento de la vida útil de los bienes, son incorporados al activo como mayor valor del mismo. Las cuentas del inmovilizado material en curso, se cargan por el importe de dichos gastos, con abono a la partida de ingresos que recoge los trabajos realizados por la Sociedad para sí misma.</w:t>
      </w:r>
    </w:p>
    <w:p w:rsidR="00CA7BDD" w:rsidRPr="00CA7BDD" w:rsidRDefault="00CA7BDD" w:rsidP="00CA7BDD">
      <w:pPr>
        <w:pStyle w:val="Textoindependiente"/>
        <w:spacing w:after="0" w:line="360" w:lineRule="auto"/>
        <w:ind w:left="709" w:right="28"/>
        <w:contextualSpacing/>
        <w:rPr>
          <w:noProof w:val="0"/>
          <w:color w:val="auto"/>
          <w:sz w:val="16"/>
          <w:szCs w:val="16"/>
          <w:lang w:val="es-ES"/>
        </w:rPr>
      </w:pPr>
    </w:p>
    <w:p w:rsidR="00CA7BDD" w:rsidRPr="00CA7BDD" w:rsidRDefault="00CA7BDD" w:rsidP="00CA7BDD">
      <w:pPr>
        <w:pStyle w:val="Textoindependiente"/>
        <w:spacing w:after="0" w:line="360" w:lineRule="auto"/>
        <w:ind w:right="28"/>
        <w:rPr>
          <w:noProof w:val="0"/>
          <w:color w:val="auto"/>
          <w:sz w:val="16"/>
          <w:szCs w:val="16"/>
          <w:lang w:val="es-ES"/>
        </w:rPr>
      </w:pPr>
      <w:r w:rsidRPr="00CA7BDD">
        <w:rPr>
          <w:noProof w:val="0"/>
          <w:color w:val="auto"/>
          <w:sz w:val="16"/>
          <w:szCs w:val="16"/>
          <w:lang w:val="es-ES"/>
        </w:rP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p w:rsidR="00C031EF" w:rsidRDefault="00C031EF" w:rsidP="00C031EF">
      <w:pPr>
        <w:widowControl w:val="0"/>
        <w:autoSpaceDE w:val="0"/>
        <w:autoSpaceDN w:val="0"/>
        <w:adjustRightInd w:val="0"/>
        <w:jc w:val="both"/>
        <w:rPr>
          <w:rFonts w:ascii="Arial" w:hAnsi="Arial" w:cs="Arial"/>
          <w:sz w:val="16"/>
          <w:szCs w:val="16"/>
        </w:rPr>
      </w:pPr>
    </w:p>
    <w:p w:rsidR="00C031EF" w:rsidRPr="00160C29" w:rsidRDefault="0085156C" w:rsidP="00C031EF">
      <w:pPr>
        <w:widowControl w:val="0"/>
        <w:autoSpaceDE w:val="0"/>
        <w:autoSpaceDN w:val="0"/>
        <w:adjustRightInd w:val="0"/>
        <w:jc w:val="both"/>
        <w:rPr>
          <w:rFonts w:ascii="Arial" w:hAnsi="Arial" w:cs="Arial"/>
          <w:sz w:val="16"/>
          <w:szCs w:val="16"/>
        </w:rPr>
      </w:pPr>
      <w:r>
        <w:rPr>
          <w:noProof/>
          <w:szCs w:val="16"/>
        </w:rPr>
        <w:drawing>
          <wp:inline distT="0" distB="0" distL="0" distR="0">
            <wp:extent cx="4493573" cy="658911"/>
            <wp:effectExtent l="19050" t="0" r="2227"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495065" cy="659130"/>
                    </a:xfrm>
                    <a:prstGeom prst="rect">
                      <a:avLst/>
                    </a:prstGeom>
                    <a:noFill/>
                    <a:ln w="9525">
                      <a:noFill/>
                      <a:miter lim="800000"/>
                      <a:headEnd/>
                      <a:tailEnd/>
                    </a:ln>
                  </pic:spPr>
                </pic:pic>
              </a:graphicData>
            </a:graphic>
          </wp:inline>
        </w:drawing>
      </w:r>
      <w:r w:rsidR="007D059F">
        <w:rPr>
          <w:rFonts w:ascii="Arial" w:hAnsi="Arial" w:cs="Arial"/>
          <w:sz w:val="16"/>
          <w:szCs w:val="16"/>
        </w:rPr>
        <w:t xml:space="preserve">  </w:t>
      </w:r>
    </w:p>
    <w:p w:rsidR="006345D6" w:rsidRDefault="006345D6">
      <w:pPr>
        <w:widowControl w:val="0"/>
        <w:autoSpaceDE w:val="0"/>
        <w:autoSpaceDN w:val="0"/>
        <w:adjustRightInd w:val="0"/>
        <w:rPr>
          <w:rFonts w:ascii="Arial" w:hAnsi="Arial" w:cs="Arial"/>
          <w:sz w:val="16"/>
          <w:szCs w:val="16"/>
        </w:rPr>
      </w:pPr>
    </w:p>
    <w:p w:rsid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Los arrendamientos se clasifican como arrendamientos financieros siempre que de las condiciones de los mismos se deduzca que se transfieren al arrendatario sustancialmente los riesgos y beneficios inherentes a la propiedad del activo objeto del contrato. Los demás arrendamientos se clasifican como arrendamientos operativos.</w:t>
      </w:r>
    </w:p>
    <w:p w:rsidR="002F4D28" w:rsidRPr="00FF4B89" w:rsidRDefault="002F4D28" w:rsidP="00FF4B89">
      <w:pPr>
        <w:pStyle w:val="Textoindependiente"/>
        <w:spacing w:after="0" w:line="360" w:lineRule="auto"/>
        <w:ind w:right="28"/>
        <w:contextualSpacing/>
        <w:rPr>
          <w:noProof w:val="0"/>
          <w:color w:val="auto"/>
          <w:sz w:val="16"/>
          <w:szCs w:val="16"/>
          <w:lang w:val="es-ES"/>
        </w:rPr>
      </w:pPr>
    </w:p>
    <w:p w:rsidR="00FF4B89" w:rsidRDefault="00FF4B89" w:rsidP="00FF4B89">
      <w:pPr>
        <w:pStyle w:val="Textoindependiente"/>
        <w:spacing w:after="0" w:line="360" w:lineRule="auto"/>
        <w:ind w:right="28" w:firstLine="3"/>
        <w:contextualSpacing/>
        <w:rPr>
          <w:noProof w:val="0"/>
          <w:color w:val="auto"/>
          <w:sz w:val="16"/>
          <w:szCs w:val="16"/>
          <w:lang w:val="es-ES"/>
        </w:rPr>
      </w:pPr>
      <w:r w:rsidRPr="00FF4B89">
        <w:rPr>
          <w:noProof w:val="0"/>
          <w:color w:val="auto"/>
          <w:sz w:val="16"/>
          <w:szCs w:val="16"/>
          <w:lang w:val="es-ES"/>
        </w:rPr>
        <w:t>La normativa vigente establece que el coste de los bienes arrendados se contabilizará en el balance de situación según la naturaleza del bien objeto del contrato y, simultáneamente, un pasivo por el mismo importe. Este importe será el menor entre el valor razonable del bien arrendado y el valor actual al inicio del arrendamiento de las cantidades mínimas acordadas, incluida la opción de compra, cuando no existan dudas razonables sobre su ejercicio. No se incluirán en su cálculo las cuotas de carácter contingente, el coste de los servicios y los impuestos repercutibles por el arrendador.</w:t>
      </w:r>
    </w:p>
    <w:p w:rsidR="002F4D28" w:rsidRPr="00FF4B89" w:rsidRDefault="002F4D28" w:rsidP="00FF4B89">
      <w:pPr>
        <w:pStyle w:val="Textoindependiente"/>
        <w:spacing w:after="0" w:line="360" w:lineRule="auto"/>
        <w:ind w:right="28" w:firstLine="3"/>
        <w:contextualSpacing/>
        <w:rPr>
          <w:noProof w:val="0"/>
          <w:color w:val="auto"/>
          <w:sz w:val="16"/>
          <w:szCs w:val="16"/>
          <w:lang w:val="es-ES"/>
        </w:rPr>
      </w:pPr>
    </w:p>
    <w:p w:rsidR="00FF4B89" w:rsidRPr="00FF4B89" w:rsidRDefault="00FF4B89" w:rsidP="00FF4B89">
      <w:pPr>
        <w:pStyle w:val="Textoindependiente"/>
        <w:spacing w:after="0" w:line="360" w:lineRule="auto"/>
        <w:ind w:right="28" w:firstLine="3"/>
        <w:rPr>
          <w:noProof w:val="0"/>
          <w:color w:val="auto"/>
          <w:sz w:val="16"/>
          <w:szCs w:val="16"/>
          <w:lang w:val="es-ES"/>
        </w:rPr>
      </w:pPr>
      <w:r w:rsidRPr="00FF4B89">
        <w:rPr>
          <w:noProof w:val="0"/>
          <w:color w:val="auto"/>
          <w:sz w:val="16"/>
          <w:szCs w:val="16"/>
          <w:lang w:val="es-ES"/>
        </w:rPr>
        <w:t xml:space="preserve">En los arrendamientos financieros se contabiliza el activo de acuerdo con su naturaleza, y un pasivo financiero por el mismo importe, que es el menor entre el valor razonable del activo arrendado y el valor actual al inicio del </w:t>
      </w:r>
      <w:r w:rsidRPr="00FF4B89">
        <w:rPr>
          <w:noProof w:val="0"/>
          <w:color w:val="auto"/>
          <w:sz w:val="16"/>
          <w:szCs w:val="16"/>
          <w:lang w:val="es-ES"/>
        </w:rPr>
        <w:lastRenderedPageBreak/>
        <w:t>arrendamiento de los pagos mínimos acordados. Los intereses se incorporan directamente como gastos a medida que se van liquidando las cuotas correspondientes.</w:t>
      </w:r>
    </w:p>
    <w:p w:rsidR="00FF4B89" w:rsidRPr="00FF4B89" w:rsidRDefault="00FF4B89" w:rsidP="00FF4B89">
      <w:pPr>
        <w:pStyle w:val="Textoindependiente"/>
        <w:spacing w:after="0" w:line="360" w:lineRule="auto"/>
        <w:ind w:right="28" w:firstLine="3"/>
        <w:rPr>
          <w:noProof w:val="0"/>
          <w:color w:val="auto"/>
          <w:sz w:val="16"/>
          <w:szCs w:val="16"/>
          <w:lang w:val="es-ES"/>
        </w:rPr>
      </w:pPr>
    </w:p>
    <w:p w:rsidR="00FF4B89" w:rsidRPr="00FF4B89" w:rsidRDefault="00FF4B89" w:rsidP="00FF4B89">
      <w:pPr>
        <w:pStyle w:val="Textoindependiente"/>
        <w:spacing w:after="0" w:line="360" w:lineRule="auto"/>
        <w:ind w:right="28" w:firstLine="3"/>
        <w:rPr>
          <w:noProof w:val="0"/>
          <w:color w:val="auto"/>
          <w:sz w:val="16"/>
          <w:szCs w:val="16"/>
          <w:lang w:val="es-ES"/>
        </w:rPr>
      </w:pPr>
      <w:r w:rsidRPr="00FF4B89">
        <w:rPr>
          <w:noProof w:val="0"/>
          <w:color w:val="auto"/>
          <w:sz w:val="16"/>
          <w:szCs w:val="16"/>
          <w:lang w:val="es-ES"/>
        </w:rPr>
        <w:t>Los activos registrados por este tipo de operaciones se amortizan con criterios similares a los aplicados al conjunto de los activos materiales, atendiendo a su naturaleza.</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La Sociedad evalúa al menos al cierre de cada ejercicio si existen indicios de  pérdidas por deterioro de valor de su inmovilizado material, que reduzcan el valor recuperable de dichos activos a un importe inferior al de su valor en libros. Si existe cualquier indicio, se estima el valor recuperable del activo con el objeto de determinar el alcance de la eventual pérdida por deterioro de valor. En caso de que el activo no genere flujos de efectivo que sean independientes de otros activos o grupos de activos, la Sociedad calcula el valor recuperable de la unidad generadora de efectivo (UGE) a la que pertenece el activo.</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El valor recuperable de los activos es el mayor entre su valor razonable menos los costes de venta y su valor en uso. La determinación del valor en uso se realiza en función de los flujos de efectivo futuros esperados que se derivarán de la utilización del activo, las expectativas sobre posibles variaciones en el importe o distribución temporal de los flujos, el valor temporal del dinero, el precio a satisfacer por soportar la incertidumbre relacionada con el activo y otros factores que los partícipes del mercado considerarían en la valoración de los flujos de efectivo futuros relacionados con el activo.</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En el caso de que el importe recuperable estimado sea inferior al valor neto en libros del activo, se registra la correspondiente pérdida por deterioro con cargo a la cuenta de pérdidas y ganancias, reduciendo el valor en libros del activo a su importe recuperable.</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Una vez reconocida la corrección valorativa por deterioro o su reversión, se ajustan las amortizaciones de los ejercicios siguientes considerando el nuevo valor contable.</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No obstante lo anterior, si de las circunstancias específicas de los activos se pone de manifiesto una pérdida de carácter irreversible, ésta se reconoce directamente en pérdidas procedentes del inmovilizado de la cuenta de pérdidas y ganancias.</w:t>
      </w:r>
    </w:p>
    <w:p w:rsidR="00FF4B89" w:rsidRPr="00FF4B89" w:rsidRDefault="00FF4B89" w:rsidP="00FF4B89">
      <w:pPr>
        <w:pStyle w:val="Textoindependiente"/>
        <w:spacing w:after="0" w:line="360" w:lineRule="auto"/>
        <w:ind w:right="28"/>
        <w:contextualSpacing/>
        <w:rPr>
          <w:noProof w:val="0"/>
          <w:color w:val="auto"/>
          <w:sz w:val="16"/>
          <w:szCs w:val="16"/>
          <w:lang w:val="es-ES"/>
        </w:rPr>
      </w:pPr>
    </w:p>
    <w:p w:rsidR="00FF4B89" w:rsidRPr="00FF4B89" w:rsidRDefault="00FF4B89" w:rsidP="00FF4B89">
      <w:pPr>
        <w:pStyle w:val="Textoindependiente"/>
        <w:spacing w:after="0" w:line="360" w:lineRule="auto"/>
        <w:ind w:right="28"/>
        <w:contextualSpacing/>
        <w:rPr>
          <w:noProof w:val="0"/>
          <w:color w:val="auto"/>
          <w:sz w:val="16"/>
          <w:szCs w:val="16"/>
          <w:lang w:val="es-ES"/>
        </w:rPr>
      </w:pPr>
      <w:r w:rsidRPr="00FF4B89">
        <w:rPr>
          <w:noProof w:val="0"/>
          <w:color w:val="auto"/>
          <w:sz w:val="16"/>
          <w:szCs w:val="16"/>
          <w:lang w:val="es-ES"/>
        </w:rPr>
        <w:t>En el ejercicio 2016 la Sociedad no ha registrado pérdidas por deterioro de los inmovilizados materiales.</w:t>
      </w:r>
    </w:p>
    <w:p w:rsidR="00C031EF" w:rsidRPr="004117EF" w:rsidRDefault="00C031EF">
      <w:pPr>
        <w:widowControl w:val="0"/>
        <w:autoSpaceDE w:val="0"/>
        <w:autoSpaceDN w:val="0"/>
        <w:adjustRightInd w:val="0"/>
        <w:rPr>
          <w:rFonts w:ascii="Arial" w:hAnsi="Arial" w:cs="Arial"/>
          <w:b/>
          <w:sz w:val="16"/>
          <w:szCs w:val="16"/>
        </w:rPr>
      </w:pPr>
    </w:p>
    <w:p w:rsidR="006345D6" w:rsidRPr="004117EF" w:rsidRDefault="00B050C9">
      <w:pPr>
        <w:widowControl w:val="0"/>
        <w:autoSpaceDE w:val="0"/>
        <w:autoSpaceDN w:val="0"/>
        <w:adjustRightInd w:val="0"/>
        <w:rPr>
          <w:rFonts w:ascii="Arial" w:hAnsi="Arial" w:cs="Arial"/>
          <w:b/>
          <w:sz w:val="16"/>
          <w:szCs w:val="16"/>
          <w:u w:val="single"/>
        </w:rPr>
      </w:pPr>
      <w:r>
        <w:rPr>
          <w:rFonts w:ascii="Arial" w:hAnsi="Arial" w:cs="Arial"/>
          <w:b/>
          <w:sz w:val="16"/>
          <w:szCs w:val="16"/>
          <w:u w:val="single"/>
        </w:rPr>
        <w:t xml:space="preserve">3.2 </w:t>
      </w:r>
      <w:r w:rsidR="000236A8" w:rsidRPr="004117EF">
        <w:rPr>
          <w:rFonts w:ascii="Arial" w:hAnsi="Arial" w:cs="Arial"/>
          <w:b/>
          <w:sz w:val="16"/>
          <w:szCs w:val="16"/>
          <w:u w:val="single"/>
        </w:rPr>
        <w:t>I</w:t>
      </w:r>
      <w:r w:rsidR="006345D6" w:rsidRPr="004117EF">
        <w:rPr>
          <w:rFonts w:ascii="Arial" w:hAnsi="Arial" w:cs="Arial"/>
          <w:b/>
          <w:sz w:val="16"/>
          <w:szCs w:val="16"/>
          <w:u w:val="single"/>
        </w:rPr>
        <w:t>nversiones inmobiliarias</w:t>
      </w:r>
    </w:p>
    <w:p w:rsidR="006345D6" w:rsidRPr="00692813" w:rsidRDefault="006345D6">
      <w:pPr>
        <w:widowControl w:val="0"/>
        <w:autoSpaceDE w:val="0"/>
        <w:autoSpaceDN w:val="0"/>
        <w:adjustRightInd w:val="0"/>
        <w:rPr>
          <w:rFonts w:ascii="Arial" w:hAnsi="Arial" w:cs="Arial"/>
          <w:sz w:val="16"/>
          <w:szCs w:val="16"/>
        </w:rPr>
      </w:pPr>
    </w:p>
    <w:p w:rsidR="006345D6" w:rsidRPr="00692813" w:rsidRDefault="006345D6">
      <w:pPr>
        <w:widowControl w:val="0"/>
        <w:autoSpaceDE w:val="0"/>
        <w:autoSpaceDN w:val="0"/>
        <w:adjustRightInd w:val="0"/>
        <w:ind w:firstLine="283"/>
        <w:jc w:val="both"/>
        <w:rPr>
          <w:rFonts w:ascii="Arial" w:hAnsi="Arial" w:cs="Arial"/>
          <w:sz w:val="16"/>
          <w:szCs w:val="16"/>
        </w:rPr>
      </w:pPr>
      <w:r w:rsidRPr="00692813">
        <w:rPr>
          <w:rFonts w:ascii="Arial" w:hAnsi="Arial" w:cs="Arial"/>
          <w:sz w:val="16"/>
          <w:szCs w:val="16"/>
        </w:rPr>
        <w:t>Durante el ejercicio, no se han contemplado activos considerados como inversiones inmobiliarias.</w:t>
      </w:r>
    </w:p>
    <w:p w:rsidR="006345D6" w:rsidRPr="004117EF" w:rsidRDefault="006345D6">
      <w:pPr>
        <w:widowControl w:val="0"/>
        <w:autoSpaceDE w:val="0"/>
        <w:autoSpaceDN w:val="0"/>
        <w:adjustRightInd w:val="0"/>
        <w:rPr>
          <w:rFonts w:ascii="Arial" w:hAnsi="Arial" w:cs="Arial"/>
          <w:b/>
          <w:sz w:val="16"/>
          <w:szCs w:val="16"/>
        </w:rPr>
      </w:pPr>
    </w:p>
    <w:p w:rsidR="006345D6" w:rsidRPr="004117EF" w:rsidRDefault="00B050C9">
      <w:pPr>
        <w:widowControl w:val="0"/>
        <w:autoSpaceDE w:val="0"/>
        <w:autoSpaceDN w:val="0"/>
        <w:adjustRightInd w:val="0"/>
        <w:rPr>
          <w:rFonts w:ascii="Arial" w:hAnsi="Arial" w:cs="Arial"/>
          <w:b/>
          <w:sz w:val="16"/>
          <w:szCs w:val="16"/>
          <w:u w:val="single"/>
        </w:rPr>
      </w:pPr>
      <w:r>
        <w:rPr>
          <w:rFonts w:ascii="Arial" w:hAnsi="Arial" w:cs="Arial"/>
          <w:b/>
          <w:sz w:val="16"/>
          <w:szCs w:val="16"/>
          <w:u w:val="single"/>
        </w:rPr>
        <w:t xml:space="preserve">3.3 </w:t>
      </w:r>
      <w:r w:rsidR="000236A8" w:rsidRPr="004117EF">
        <w:rPr>
          <w:rFonts w:ascii="Arial" w:hAnsi="Arial" w:cs="Arial"/>
          <w:b/>
          <w:sz w:val="16"/>
          <w:szCs w:val="16"/>
          <w:u w:val="single"/>
        </w:rPr>
        <w:t>I</w:t>
      </w:r>
      <w:r w:rsidR="006345D6" w:rsidRPr="004117EF">
        <w:rPr>
          <w:rFonts w:ascii="Arial" w:hAnsi="Arial" w:cs="Arial"/>
          <w:b/>
          <w:sz w:val="16"/>
          <w:szCs w:val="16"/>
          <w:u w:val="single"/>
        </w:rPr>
        <w:t>nstrumentos financieros</w:t>
      </w:r>
    </w:p>
    <w:p w:rsidR="006345D6" w:rsidRPr="00692813" w:rsidRDefault="006345D6">
      <w:pPr>
        <w:widowControl w:val="0"/>
        <w:autoSpaceDE w:val="0"/>
        <w:autoSpaceDN w:val="0"/>
        <w:adjustRightInd w:val="0"/>
        <w:rPr>
          <w:rFonts w:ascii="Arial" w:hAnsi="Arial" w:cs="Arial"/>
          <w:sz w:val="16"/>
          <w:szCs w:val="16"/>
        </w:rPr>
      </w:pPr>
    </w:p>
    <w:p w:rsidR="004117EF" w:rsidRPr="004117EF" w:rsidRDefault="004117EF" w:rsidP="004117EF">
      <w:pPr>
        <w:pStyle w:val="Textoindependiente"/>
        <w:spacing w:after="0" w:line="360" w:lineRule="auto"/>
        <w:ind w:left="550" w:right="28"/>
        <w:contextualSpacing/>
        <w:rPr>
          <w:noProof w:val="0"/>
          <w:color w:val="auto"/>
          <w:sz w:val="16"/>
          <w:szCs w:val="16"/>
          <w:u w:val="single"/>
          <w:lang w:val="es-ES"/>
        </w:rPr>
      </w:pPr>
    </w:p>
    <w:p w:rsidR="004117EF" w:rsidRPr="004117EF" w:rsidRDefault="004117EF" w:rsidP="004117EF">
      <w:pPr>
        <w:pStyle w:val="Ttulo2"/>
        <w:spacing w:before="0" w:line="360" w:lineRule="auto"/>
        <w:ind w:right="28"/>
        <w:rPr>
          <w:rFonts w:ascii="Arial" w:eastAsia="Times New Roman" w:hAnsi="Arial" w:cs="Arial"/>
          <w:b w:val="0"/>
          <w:bCs w:val="0"/>
          <w:color w:val="auto"/>
          <w:sz w:val="16"/>
          <w:szCs w:val="16"/>
          <w:u w:val="single"/>
        </w:rPr>
      </w:pPr>
      <w:bookmarkStart w:id="0" w:name="_Toc377380177"/>
      <w:bookmarkStart w:id="1" w:name="_Toc474495498"/>
      <w:r w:rsidRPr="004117EF">
        <w:rPr>
          <w:rFonts w:ascii="Arial" w:eastAsia="Times New Roman" w:hAnsi="Arial" w:cs="Arial"/>
          <w:b w:val="0"/>
          <w:bCs w:val="0"/>
          <w:color w:val="auto"/>
          <w:sz w:val="16"/>
          <w:szCs w:val="16"/>
          <w:u w:val="single"/>
        </w:rPr>
        <w:t xml:space="preserve"> Activos financieros y pasivos financieros.</w:t>
      </w:r>
      <w:bookmarkEnd w:id="0"/>
      <w:bookmarkEnd w:id="1"/>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La sociedad tiene registrados en el cap</w:t>
      </w:r>
      <w:r>
        <w:rPr>
          <w:noProof w:val="0"/>
          <w:color w:val="auto"/>
          <w:sz w:val="16"/>
          <w:szCs w:val="16"/>
          <w:lang w:val="es-ES"/>
        </w:rPr>
        <w:t>í</w:t>
      </w:r>
      <w:r w:rsidRPr="004117EF">
        <w:rPr>
          <w:noProof w:val="0"/>
          <w:color w:val="auto"/>
          <w:sz w:val="16"/>
          <w:szCs w:val="16"/>
          <w:lang w:val="es-ES"/>
        </w:rPr>
        <w:t>tulo de instrumentos financieros, aquellos  contratos que dan lugar a un activo financiero en una empresa y, simultáneamente, a un pasivo financiero o a un instrumento de patrimonio en otra empresa. Se consideran, por tanto instrumentos financieros, los siguientes. La presente norma resulta de aplicación a los siguientes.</w:t>
      </w:r>
    </w:p>
    <w:p w:rsidR="004117EF" w:rsidRPr="004117EF" w:rsidRDefault="004117EF" w:rsidP="004117EF">
      <w:pPr>
        <w:pStyle w:val="Textoindependiente"/>
        <w:spacing w:after="0" w:line="360" w:lineRule="auto"/>
        <w:ind w:left="708" w:right="28"/>
        <w:rPr>
          <w:noProof w:val="0"/>
          <w:color w:val="auto"/>
          <w:sz w:val="16"/>
          <w:szCs w:val="16"/>
          <w:lang w:val="es-ES"/>
        </w:rPr>
      </w:pPr>
      <w:r w:rsidRPr="004117EF">
        <w:rPr>
          <w:noProof w:val="0"/>
          <w:color w:val="auto"/>
          <w:sz w:val="16"/>
          <w:szCs w:val="16"/>
          <w:lang w:val="es-ES"/>
        </w:rPr>
        <w:t>a) Activos financieros:</w:t>
      </w:r>
    </w:p>
    <w:p w:rsidR="004117EF" w:rsidRPr="004117EF" w:rsidRDefault="004117EF" w:rsidP="004117EF">
      <w:pPr>
        <w:pStyle w:val="Textoindependiente"/>
        <w:numPr>
          <w:ilvl w:val="0"/>
          <w:numId w:val="4"/>
        </w:numPr>
        <w:tabs>
          <w:tab w:val="clear" w:pos="1068"/>
        </w:tabs>
        <w:spacing w:after="0" w:line="360" w:lineRule="auto"/>
        <w:ind w:left="851" w:right="28"/>
        <w:rPr>
          <w:noProof w:val="0"/>
          <w:color w:val="auto"/>
          <w:sz w:val="16"/>
          <w:szCs w:val="16"/>
          <w:lang w:val="es-ES"/>
        </w:rPr>
      </w:pPr>
      <w:r w:rsidRPr="004117EF">
        <w:rPr>
          <w:noProof w:val="0"/>
          <w:color w:val="auto"/>
          <w:sz w:val="16"/>
          <w:szCs w:val="16"/>
          <w:lang w:val="es-ES"/>
        </w:rPr>
        <w:t>Efectivo y otros activos líquidos equivalentes.</w:t>
      </w:r>
    </w:p>
    <w:p w:rsidR="004117EF" w:rsidRPr="004117EF" w:rsidRDefault="004117EF" w:rsidP="004117EF">
      <w:pPr>
        <w:pStyle w:val="Textoindependiente"/>
        <w:numPr>
          <w:ilvl w:val="0"/>
          <w:numId w:val="4"/>
        </w:numPr>
        <w:tabs>
          <w:tab w:val="clear" w:pos="1068"/>
        </w:tabs>
        <w:spacing w:after="0" w:line="360" w:lineRule="auto"/>
        <w:ind w:left="851" w:right="28"/>
        <w:rPr>
          <w:noProof w:val="0"/>
          <w:color w:val="auto"/>
          <w:sz w:val="16"/>
          <w:szCs w:val="16"/>
          <w:lang w:val="es-ES"/>
        </w:rPr>
      </w:pPr>
      <w:r w:rsidRPr="004117EF">
        <w:rPr>
          <w:noProof w:val="0"/>
          <w:color w:val="auto"/>
          <w:sz w:val="16"/>
          <w:szCs w:val="16"/>
          <w:lang w:val="es-ES"/>
        </w:rPr>
        <w:t>Créditos por operaciones comerciales: clientes y deudores varios;</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lastRenderedPageBreak/>
        <w:t>Créditos a terceros: tales como los préstamos y créditos financieros concedidos, incluidos los surgidos de la venta de activos no corrientes;</w:t>
      </w:r>
    </w:p>
    <w:p w:rsidR="004117EF" w:rsidRPr="004117EF" w:rsidRDefault="004117EF" w:rsidP="004117EF">
      <w:pPr>
        <w:pStyle w:val="Textoindependiente"/>
        <w:numPr>
          <w:ilvl w:val="0"/>
          <w:numId w:val="4"/>
        </w:numPr>
        <w:tabs>
          <w:tab w:val="clear" w:pos="1068"/>
        </w:tabs>
        <w:spacing w:after="0" w:line="360" w:lineRule="auto"/>
        <w:ind w:left="851" w:right="28"/>
        <w:rPr>
          <w:noProof w:val="0"/>
          <w:color w:val="auto"/>
          <w:sz w:val="16"/>
          <w:szCs w:val="16"/>
          <w:lang w:val="es-ES"/>
        </w:rPr>
      </w:pPr>
      <w:r w:rsidRPr="004117EF">
        <w:rPr>
          <w:noProof w:val="0"/>
          <w:color w:val="auto"/>
          <w:sz w:val="16"/>
          <w:szCs w:val="16"/>
          <w:lang w:val="es-ES"/>
        </w:rPr>
        <w:t>Valores representativos de deuda de otras empresas adquiridos: tales como las obligaciones, bonos y pagarés;</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Instrumentos de patrimonio de otras empresas adquiridos: acciones, participaciones en instituciones de inversión colectiva y otros instrumentos de patrimonio;</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Derivados con valoración favorable para la empresa: entre ellos, futuros, opciones, permutas financieras y compraventa de moneda extranjera a plazo, y</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Otros activos financieros: tales como depósitos en entidades de crédito, anticipos y créditos al personal, fianzas y depósitos constituidos, dividendos a cobrar y desembolsos exigidos sobre instrumentos de patrimonio propio.</w:t>
      </w:r>
    </w:p>
    <w:p w:rsidR="004117EF" w:rsidRPr="004117EF" w:rsidRDefault="004117EF" w:rsidP="004117EF">
      <w:pPr>
        <w:pStyle w:val="Textoindependiente"/>
        <w:spacing w:after="0" w:line="360" w:lineRule="auto"/>
        <w:ind w:left="708" w:right="28"/>
        <w:rPr>
          <w:noProof w:val="0"/>
          <w:color w:val="auto"/>
          <w:sz w:val="16"/>
          <w:szCs w:val="16"/>
          <w:lang w:val="es-ES"/>
        </w:rPr>
      </w:pPr>
      <w:r w:rsidRPr="004117EF">
        <w:rPr>
          <w:noProof w:val="0"/>
          <w:color w:val="auto"/>
          <w:sz w:val="16"/>
          <w:szCs w:val="16"/>
          <w:lang w:val="es-ES"/>
        </w:rPr>
        <w:t>b) Pasivos financieros:</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Débitos por operaciones comerciales: proveedores  y acreedores varios;</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Deudas con entidades de crédito;</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Obligaciones y otros valores negociables emitidos: tales como bonos y pagarés;</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Derivados con valoración desfavorable para la empresa: entre ellos, futuros, opciones, permutas financieras y compraventa de moneda extranjera a plazo;</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Deudas con características especiales, y</w:t>
      </w:r>
    </w:p>
    <w:p w:rsidR="004117EF" w:rsidRPr="004117EF" w:rsidRDefault="004117EF" w:rsidP="004117EF">
      <w:pPr>
        <w:pStyle w:val="Textoindependiente"/>
        <w:numPr>
          <w:ilvl w:val="0"/>
          <w:numId w:val="4"/>
        </w:numPr>
        <w:tabs>
          <w:tab w:val="clear" w:pos="1068"/>
        </w:tabs>
        <w:spacing w:after="0" w:line="360" w:lineRule="auto"/>
        <w:ind w:left="709" w:right="28" w:hanging="218"/>
        <w:rPr>
          <w:noProof w:val="0"/>
          <w:color w:val="auto"/>
          <w:sz w:val="16"/>
          <w:szCs w:val="16"/>
          <w:lang w:val="es-ES"/>
        </w:rPr>
      </w:pPr>
      <w:r w:rsidRPr="004117EF">
        <w:rPr>
          <w:noProof w:val="0"/>
          <w:color w:val="auto"/>
          <w:sz w:val="16"/>
          <w:szCs w:val="16"/>
          <w:lang w:val="es-ES"/>
        </w:rP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rsidR="004117EF" w:rsidRPr="004117EF" w:rsidRDefault="004117EF" w:rsidP="004117EF">
      <w:pPr>
        <w:pStyle w:val="Textoindependiente"/>
        <w:spacing w:after="0" w:line="360" w:lineRule="auto"/>
        <w:ind w:left="567" w:right="28" w:hanging="216"/>
        <w:rPr>
          <w:noProof w:val="0"/>
          <w:color w:val="auto"/>
          <w:sz w:val="16"/>
          <w:szCs w:val="16"/>
          <w:lang w:val="es-ES"/>
        </w:rPr>
      </w:pPr>
      <w:r w:rsidRPr="004117EF">
        <w:rPr>
          <w:noProof w:val="0"/>
          <w:color w:val="auto"/>
          <w:sz w:val="16"/>
          <w:szCs w:val="16"/>
          <w:lang w:val="es-ES"/>
        </w:rPr>
        <w:t>c) Instrumentos de patrimonio propio: todos los instrumentos financieros que se incluyen dentro de los fondos propios, tal como las acciones ordinarias emitidas</w:t>
      </w:r>
    </w:p>
    <w:p w:rsidR="004117EF" w:rsidRPr="004117EF" w:rsidRDefault="004117EF" w:rsidP="004117EF">
      <w:pPr>
        <w:pStyle w:val="Textoindependiente"/>
        <w:spacing w:after="0" w:line="360" w:lineRule="auto"/>
        <w:ind w:left="550" w:right="28"/>
        <w:contextualSpacing/>
        <w:rPr>
          <w:noProof w:val="0"/>
          <w:color w:val="auto"/>
          <w:sz w:val="16"/>
          <w:szCs w:val="16"/>
          <w:lang w:val="es-ES"/>
        </w:rPr>
      </w:pPr>
    </w:p>
    <w:p w:rsidR="004117EF" w:rsidRPr="004117EF" w:rsidRDefault="00B050C9" w:rsidP="004117EF">
      <w:pPr>
        <w:pStyle w:val="Textoindependiente"/>
        <w:spacing w:after="0" w:line="360" w:lineRule="auto"/>
        <w:ind w:right="28"/>
        <w:rPr>
          <w:noProof w:val="0"/>
          <w:color w:val="auto"/>
          <w:sz w:val="16"/>
          <w:szCs w:val="16"/>
          <w:u w:val="single"/>
          <w:lang w:val="es-ES"/>
        </w:rPr>
      </w:pPr>
      <w:r>
        <w:rPr>
          <w:noProof w:val="0"/>
          <w:color w:val="auto"/>
          <w:sz w:val="16"/>
          <w:szCs w:val="16"/>
          <w:u w:val="single"/>
          <w:lang w:val="es-ES"/>
        </w:rPr>
        <w:t xml:space="preserve">3.3.1 </w:t>
      </w:r>
      <w:r w:rsidR="004117EF" w:rsidRPr="004117EF">
        <w:rPr>
          <w:noProof w:val="0"/>
          <w:color w:val="auto"/>
          <w:sz w:val="16"/>
          <w:szCs w:val="16"/>
          <w:u w:val="single"/>
          <w:lang w:val="es-ES"/>
        </w:rPr>
        <w:t>Inversiones financieras a largo y corto plazo</w:t>
      </w:r>
    </w:p>
    <w:p w:rsidR="004117EF" w:rsidRPr="004117EF" w:rsidRDefault="004117EF" w:rsidP="004117EF">
      <w:pPr>
        <w:pStyle w:val="Textoindependiente"/>
        <w:spacing w:after="0" w:line="360" w:lineRule="auto"/>
        <w:ind w:right="28"/>
        <w:contextualSpacing/>
        <w:rPr>
          <w:noProof w:val="0"/>
          <w:color w:val="auto"/>
          <w:sz w:val="16"/>
          <w:szCs w:val="16"/>
          <w:lang w:val="es-ES"/>
        </w:rPr>
      </w:pPr>
      <w:r w:rsidRPr="004117EF">
        <w:rPr>
          <w:noProof w:val="0"/>
          <w:color w:val="auto"/>
          <w:sz w:val="16"/>
          <w:szCs w:val="16"/>
          <w:lang w:val="es-ES"/>
        </w:rPr>
        <w:t>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Sociedad registra los correspondientes deterioros por la diferencia existente entre el importe a recuperar de las cuentas por cobrar y el valor en libros por el que se encuentran registradas.</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 xml:space="preserve">Inversiones mantenidas hasta su vencimiento: </w:t>
      </w:r>
      <w:proofErr w:type="gramStart"/>
      <w:r w:rsidRPr="004117EF">
        <w:rPr>
          <w:noProof w:val="0"/>
          <w:color w:val="auto"/>
          <w:sz w:val="16"/>
          <w:szCs w:val="16"/>
          <w:lang w:val="es-ES"/>
        </w:rPr>
        <w:t>aquellos valores representativos de deuda, con una fecha de vencimiento fijada</w:t>
      </w:r>
      <w:proofErr w:type="gramEnd"/>
      <w:r w:rsidRPr="004117EF">
        <w:rPr>
          <w:noProof w:val="0"/>
          <w:color w:val="auto"/>
          <w:sz w:val="16"/>
          <w:szCs w:val="16"/>
          <w:lang w:val="es-ES"/>
        </w:rPr>
        <w:t>, cobros de cuantía determinada o determinable, que se negocien en un mercado activo y que la Sociedad tiene intención y capacidad de conservar hasta su vencimiento.  Se contabilizan a su coste amortizado.</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Activos financieros registrados a valor razonable con cambios en resultados</w:t>
      </w:r>
    </w:p>
    <w:p w:rsidR="004117EF" w:rsidRPr="004117EF" w:rsidRDefault="004117EF" w:rsidP="004117EF">
      <w:pPr>
        <w:pStyle w:val="Textoindependiente"/>
        <w:spacing w:after="0" w:line="360" w:lineRule="auto"/>
        <w:ind w:right="28" w:hanging="14"/>
        <w:rPr>
          <w:noProof w:val="0"/>
          <w:color w:val="auto"/>
          <w:sz w:val="16"/>
          <w:szCs w:val="16"/>
          <w:lang w:val="es-ES"/>
        </w:rPr>
      </w:pPr>
      <w:r w:rsidRPr="004117EF">
        <w:rPr>
          <w:noProof w:val="0"/>
          <w:color w:val="auto"/>
          <w:sz w:val="16"/>
          <w:szCs w:val="16"/>
          <w:lang w:val="es-ES"/>
        </w:rPr>
        <w:t>La Sociedad clasifica los activos y pasivos financieros a valor razonable con cambios en la cuenta de pérdidas y ganancias en el momento de su reconocimiento inicial sólo si:</w:t>
      </w:r>
    </w:p>
    <w:p w:rsidR="004117EF" w:rsidRPr="004117EF" w:rsidRDefault="004117EF" w:rsidP="004117EF">
      <w:pPr>
        <w:pStyle w:val="Textoindependiente"/>
        <w:numPr>
          <w:ilvl w:val="2"/>
          <w:numId w:val="5"/>
        </w:numPr>
        <w:tabs>
          <w:tab w:val="clear" w:pos="1282"/>
        </w:tabs>
        <w:spacing w:after="0" w:line="360" w:lineRule="auto"/>
        <w:ind w:left="709" w:right="28"/>
        <w:rPr>
          <w:noProof w:val="0"/>
          <w:color w:val="auto"/>
          <w:sz w:val="16"/>
          <w:szCs w:val="16"/>
          <w:lang w:val="es-ES"/>
        </w:rPr>
      </w:pPr>
      <w:r w:rsidRPr="004117EF">
        <w:rPr>
          <w:noProof w:val="0"/>
          <w:color w:val="auto"/>
          <w:sz w:val="16"/>
          <w:szCs w:val="16"/>
          <w:lang w:val="es-ES"/>
        </w:rPr>
        <w:t xml:space="preserve"> con ello se elimina o reduce significativamente la no correlación contable entre activos y pasivos financieros o</w:t>
      </w:r>
    </w:p>
    <w:p w:rsidR="004117EF" w:rsidRPr="004117EF" w:rsidRDefault="004117EF" w:rsidP="004117EF">
      <w:pPr>
        <w:pStyle w:val="Textoindependiente"/>
        <w:numPr>
          <w:ilvl w:val="2"/>
          <w:numId w:val="5"/>
        </w:numPr>
        <w:tabs>
          <w:tab w:val="clear" w:pos="1282"/>
        </w:tabs>
        <w:spacing w:after="0" w:line="360" w:lineRule="auto"/>
        <w:ind w:left="709" w:right="28"/>
        <w:rPr>
          <w:noProof w:val="0"/>
          <w:color w:val="auto"/>
          <w:sz w:val="16"/>
          <w:szCs w:val="16"/>
          <w:lang w:val="es-ES"/>
        </w:rPr>
      </w:pPr>
      <w:r w:rsidRPr="004117EF">
        <w:rPr>
          <w:noProof w:val="0"/>
          <w:color w:val="auto"/>
          <w:sz w:val="16"/>
          <w:szCs w:val="16"/>
          <w:lang w:val="es-ES"/>
        </w:rPr>
        <w:t xml:space="preserve">el rendimiento de un grupo de activos financieros, pasivos financieros o de ambos, se gestiona y evalúa según el criterio de valor razonable, de acuerdo con la estrategia documentada de inversión o de gestión del riesgo de la Sociedad. </w:t>
      </w:r>
    </w:p>
    <w:p w:rsidR="004117EF" w:rsidRPr="004117EF" w:rsidRDefault="004117EF" w:rsidP="004117EF">
      <w:pPr>
        <w:pStyle w:val="Textoindependiente"/>
        <w:spacing w:after="0" w:line="360" w:lineRule="auto"/>
        <w:ind w:left="142" w:right="28"/>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 xml:space="preserve">También se clasifican en esta categoría los activos y pasivos financieros con derivados implícitos, que son tratados como instrumentos financieros híbridos, bien porque han sido designados como tales por la Sociedad o debido a que </w:t>
      </w:r>
      <w:r w:rsidRPr="004117EF">
        <w:rPr>
          <w:noProof w:val="0"/>
          <w:color w:val="auto"/>
          <w:sz w:val="16"/>
          <w:szCs w:val="16"/>
          <w:lang w:val="es-ES"/>
        </w:rPr>
        <w:lastRenderedPageBreak/>
        <w:t>no se puede valorar el componente del derivado con fiabilidad en la fecha adquisición o en una fecha posterior. Los activos y pasivos financieros a valor razonable con cambios en la cuenta de pérdidas y ganancias se valoran siguiendo los criterios establecidos para los activos y pasivos financieros mantenidos para negociar.</w:t>
      </w:r>
    </w:p>
    <w:p w:rsidR="004117EF" w:rsidRPr="004117EF" w:rsidRDefault="004117EF" w:rsidP="004117EF">
      <w:pPr>
        <w:pStyle w:val="Textoindependiente"/>
        <w:spacing w:after="0" w:line="360" w:lineRule="auto"/>
        <w:ind w:left="142" w:right="28"/>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 xml:space="preserve">La Sociedad no reclasifica ningún activo o pasivo financiero de o a esta categoría mientras esté reconocido en el balance de situación, salvo cuando proceda calificar el activo como inversión en empresas del grupo, asociadas o </w:t>
      </w:r>
      <w:proofErr w:type="spellStart"/>
      <w:r w:rsidRPr="004117EF">
        <w:rPr>
          <w:noProof w:val="0"/>
          <w:color w:val="auto"/>
          <w:sz w:val="16"/>
          <w:szCs w:val="16"/>
          <w:lang w:val="es-ES"/>
        </w:rPr>
        <w:t>multigrupo</w:t>
      </w:r>
      <w:proofErr w:type="spellEnd"/>
      <w:r w:rsidRPr="004117EF">
        <w:rPr>
          <w:noProof w:val="0"/>
          <w:color w:val="auto"/>
          <w:sz w:val="16"/>
          <w:szCs w:val="16"/>
          <w:lang w:val="es-ES"/>
        </w:rPr>
        <w:t>.</w:t>
      </w:r>
    </w:p>
    <w:p w:rsidR="004117EF" w:rsidRPr="004117EF" w:rsidRDefault="004117EF" w:rsidP="004117EF">
      <w:pPr>
        <w:pStyle w:val="Textoindependiente"/>
        <w:spacing w:after="0" w:line="360" w:lineRule="auto"/>
        <w:ind w:left="142" w:right="28"/>
        <w:rPr>
          <w:b/>
          <w:noProof w:val="0"/>
          <w:color w:val="auto"/>
          <w:sz w:val="16"/>
          <w:szCs w:val="16"/>
          <w:lang w:val="es-ES"/>
        </w:rPr>
      </w:pPr>
    </w:p>
    <w:p w:rsidR="004117EF" w:rsidRPr="004117EF" w:rsidRDefault="004117EF" w:rsidP="004117EF">
      <w:pPr>
        <w:pStyle w:val="Textoindependiente"/>
        <w:spacing w:after="0" w:line="360" w:lineRule="auto"/>
        <w:ind w:right="28"/>
        <w:contextualSpacing/>
        <w:rPr>
          <w:noProof w:val="0"/>
          <w:color w:val="auto"/>
          <w:sz w:val="16"/>
          <w:szCs w:val="16"/>
          <w:lang w:val="es-ES"/>
        </w:rPr>
      </w:pPr>
      <w:r w:rsidRPr="004117EF">
        <w:rPr>
          <w:noProof w:val="0"/>
          <w:color w:val="auto"/>
          <w:sz w:val="16"/>
          <w:szCs w:val="16"/>
          <w:lang w:val="es-ES"/>
        </w:rPr>
        <w:t>Inversiones disponibles para la venta: son el resto de inversiones que no entran dentro de las cuatro categorías anteriores, viniendo a corresponder casi en su totalidad 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w:t>
      </w:r>
    </w:p>
    <w:p w:rsidR="004117EF" w:rsidRPr="004117EF" w:rsidRDefault="004117EF" w:rsidP="004117EF">
      <w:pPr>
        <w:spacing w:line="360" w:lineRule="auto"/>
        <w:ind w:left="142" w:right="28"/>
        <w:contextualSpacing/>
        <w:rPr>
          <w:rFonts w:ascii="Arial" w:hAnsi="Arial" w:cs="Arial"/>
          <w:sz w:val="16"/>
          <w:szCs w:val="16"/>
        </w:rPr>
      </w:pPr>
    </w:p>
    <w:p w:rsidR="004117EF" w:rsidRPr="004117EF" w:rsidRDefault="004117EF" w:rsidP="004117EF">
      <w:pPr>
        <w:spacing w:line="360" w:lineRule="auto"/>
        <w:ind w:right="28"/>
        <w:contextualSpacing/>
        <w:rPr>
          <w:rFonts w:ascii="Arial" w:hAnsi="Arial" w:cs="Arial"/>
          <w:sz w:val="16"/>
          <w:szCs w:val="16"/>
          <w:u w:val="single"/>
        </w:rPr>
      </w:pPr>
      <w:r w:rsidRPr="004117EF">
        <w:rPr>
          <w:rFonts w:ascii="Arial" w:hAnsi="Arial" w:cs="Arial"/>
          <w:sz w:val="16"/>
          <w:szCs w:val="16"/>
          <w:u w:val="single"/>
        </w:rPr>
        <w:t>Intereses y  dividendos recibidos de activos financieros-</w:t>
      </w: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 xml:space="preserve">Los intereses y dividendos de activos financieros devengados con posterioridad al momento de la adquisición se reconocen como ingresos en la cuenta de pérdidas y ganancias. Los intereses se reconocen por el método del tipo de interés efectivo y los ingresos por dividendos procedentes de inversiones en instrumentos de patrimonio se reconocen cuando han surgido los derechos para la Sociedad a su percepción. </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En la valoración inicial de los activos financieros se registran de forma independiente, atendiendo a su vencimiento, el importe de los intereses explícitos devengados y no vencidos en dicho momento, así como el importe de los dividendos acordados por el órgano competente en el momento de la adquisición.</w:t>
      </w:r>
    </w:p>
    <w:p w:rsidR="004117EF" w:rsidRPr="004117EF" w:rsidRDefault="004117EF" w:rsidP="004117EF">
      <w:pPr>
        <w:spacing w:line="360" w:lineRule="auto"/>
        <w:ind w:right="28"/>
        <w:rPr>
          <w:rFonts w:ascii="Arial" w:hAnsi="Arial" w:cs="Arial"/>
          <w:sz w:val="16"/>
          <w:szCs w:val="16"/>
        </w:rPr>
      </w:pPr>
    </w:p>
    <w:p w:rsidR="004117EF" w:rsidRPr="004117EF" w:rsidRDefault="004117EF" w:rsidP="004117EF">
      <w:pPr>
        <w:spacing w:line="360" w:lineRule="auto"/>
        <w:ind w:right="28"/>
        <w:rPr>
          <w:rFonts w:ascii="Arial" w:hAnsi="Arial" w:cs="Arial"/>
          <w:sz w:val="16"/>
          <w:szCs w:val="16"/>
        </w:rPr>
      </w:pPr>
      <w:r w:rsidRPr="004117EF">
        <w:rPr>
          <w:rFonts w:ascii="Arial" w:hAnsi="Arial" w:cs="Arial"/>
          <w:sz w:val="16"/>
          <w:szCs w:val="16"/>
        </w:rPr>
        <w:t>Baja de activos financieros-</w:t>
      </w: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La Sociedad da de baja los activos financieros cuando expiran o se han cedido los derechos sobre los flujos de efectivo del correspondiente activo financiero y se han transferido sustancialmente los riesgos y beneficios inherentes a su propiedad. En el caso concreto de cuentas a cobrar se entiende que este hecho se produce en general si se han transmitido los riesgos de insolvencia y mora.</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Cuando el activo financiero se da de baja la diferencia entre la contraprestación recibida neta de los costes de transacción atribuibles y el valor en libros del activo, más cualquier importe acumulado que se haya reconocido directamente en el patrimonio neto, determina la ganancia o pérdida  surgida al dar de baja dicho activo, que forma  parte del resultado del ejercicio en que ésta se produce.</w:t>
      </w:r>
    </w:p>
    <w:p w:rsidR="004117EF" w:rsidRPr="004117EF" w:rsidRDefault="004117EF" w:rsidP="004117EF">
      <w:pPr>
        <w:pStyle w:val="Textoindependiente"/>
        <w:spacing w:after="0" w:line="360" w:lineRule="auto"/>
        <w:ind w:left="550"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Por el contrario, la Sociedad no da de baja los activos financieros, y reconoce un pasivo financiero por un importe igual a la contraprestación recibida, en las cesiones de activos financieros en las que se retenga sustancialmente los riesgos y beneficios inherentes a su propiedad.</w:t>
      </w:r>
    </w:p>
    <w:p w:rsidR="004117EF" w:rsidRPr="004117EF" w:rsidRDefault="004117EF" w:rsidP="004117EF">
      <w:pPr>
        <w:pStyle w:val="Prrafodelista"/>
        <w:spacing w:line="360" w:lineRule="auto"/>
        <w:ind w:left="709" w:right="28"/>
        <w:rPr>
          <w:rFonts w:ascii="Arial" w:hAnsi="Arial" w:cs="Arial"/>
          <w:sz w:val="16"/>
          <w:szCs w:val="16"/>
          <w:lang w:eastAsia="es-ES"/>
        </w:rPr>
      </w:pPr>
    </w:p>
    <w:p w:rsidR="004117EF" w:rsidRPr="002F4D28" w:rsidRDefault="00B050C9" w:rsidP="004117EF">
      <w:pPr>
        <w:pStyle w:val="Textoindependiente"/>
        <w:spacing w:after="0" w:line="360" w:lineRule="auto"/>
        <w:ind w:right="28"/>
        <w:rPr>
          <w:noProof w:val="0"/>
          <w:color w:val="auto"/>
          <w:sz w:val="16"/>
          <w:szCs w:val="16"/>
          <w:u w:val="single"/>
          <w:lang w:val="es-ES"/>
        </w:rPr>
      </w:pPr>
      <w:r>
        <w:rPr>
          <w:noProof w:val="0"/>
          <w:color w:val="auto"/>
          <w:sz w:val="16"/>
          <w:szCs w:val="16"/>
          <w:u w:val="single"/>
          <w:lang w:val="es-ES"/>
        </w:rPr>
        <w:t xml:space="preserve">3.3.2 </w:t>
      </w:r>
      <w:r w:rsidR="004117EF" w:rsidRPr="002F4D28">
        <w:rPr>
          <w:noProof w:val="0"/>
          <w:color w:val="auto"/>
          <w:sz w:val="16"/>
          <w:szCs w:val="16"/>
          <w:u w:val="single"/>
          <w:lang w:val="es-ES"/>
        </w:rPr>
        <w:t>Pasivos financieros</w:t>
      </w: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Los préstamos, obligaciones y similares se registran inicialmente por el importe recibido, neto de costes incurridos en la transacción. Los gastos financieros, incluidas las primas pagaderas en la liquidación o el reembolso y los costes de transacción, se contabilizan en la cuenta de pérdidas y ganancias según el criterio del devengo utilizando el método del interés efectivo. El importe devengado y no liquidado se añade al importe en libros del instrumento en la medida en que no se liquidan en el período en que se producen.</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 xml:space="preserve">Las cuentas a pagar se registran inicialmente a su coste de mercado y posteriormente son valoradas al coste amortizado utilizando el método de la tasa de interés efectivo. </w:t>
      </w:r>
    </w:p>
    <w:p w:rsidR="004117EF" w:rsidRPr="004117EF" w:rsidRDefault="004117EF" w:rsidP="004117EF">
      <w:pPr>
        <w:spacing w:line="360" w:lineRule="auto"/>
        <w:ind w:right="28"/>
        <w:rPr>
          <w:rFonts w:ascii="Arial" w:hAnsi="Arial" w:cs="Arial"/>
          <w:sz w:val="16"/>
          <w:szCs w:val="16"/>
        </w:rPr>
      </w:pPr>
    </w:p>
    <w:p w:rsidR="004117EF" w:rsidRPr="002F4D28" w:rsidRDefault="004117EF" w:rsidP="004117EF">
      <w:pPr>
        <w:spacing w:line="360" w:lineRule="auto"/>
        <w:ind w:right="28"/>
        <w:rPr>
          <w:rFonts w:ascii="Arial" w:hAnsi="Arial" w:cs="Arial"/>
          <w:sz w:val="16"/>
          <w:szCs w:val="16"/>
          <w:u w:val="single"/>
        </w:rPr>
      </w:pPr>
      <w:r w:rsidRPr="002F4D28">
        <w:rPr>
          <w:rFonts w:ascii="Arial" w:hAnsi="Arial" w:cs="Arial"/>
          <w:sz w:val="16"/>
          <w:szCs w:val="16"/>
          <w:u w:val="single"/>
        </w:rPr>
        <w:t>Fianzas entregadas</w:t>
      </w: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Los depósitos o fianzas constituidas en garantía de determinadas obligaciones, se valoran por el importe efectivamente satisfecho, que no difiere significativamente de su valor razonable.</w:t>
      </w:r>
    </w:p>
    <w:p w:rsidR="004117EF" w:rsidRPr="004117EF" w:rsidRDefault="004117EF" w:rsidP="004117EF">
      <w:pPr>
        <w:spacing w:line="360" w:lineRule="auto"/>
        <w:ind w:right="28"/>
        <w:rPr>
          <w:rFonts w:ascii="Arial" w:hAnsi="Arial" w:cs="Arial"/>
          <w:sz w:val="16"/>
          <w:szCs w:val="16"/>
        </w:rPr>
      </w:pPr>
    </w:p>
    <w:p w:rsidR="004117EF" w:rsidRPr="002F4D28" w:rsidRDefault="004117EF" w:rsidP="004117EF">
      <w:pPr>
        <w:spacing w:line="360" w:lineRule="auto"/>
        <w:ind w:right="28"/>
        <w:rPr>
          <w:rFonts w:ascii="Arial" w:hAnsi="Arial" w:cs="Arial"/>
          <w:sz w:val="16"/>
          <w:szCs w:val="16"/>
          <w:u w:val="single"/>
        </w:rPr>
      </w:pPr>
      <w:r w:rsidRPr="002F4D28">
        <w:rPr>
          <w:rFonts w:ascii="Arial" w:hAnsi="Arial" w:cs="Arial"/>
          <w:sz w:val="16"/>
          <w:szCs w:val="16"/>
          <w:u w:val="single"/>
        </w:rPr>
        <w:t>Valor razonable</w:t>
      </w: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El valor razonable es el importe por el que puede ser intercambiado un activo o liquidado un pasivo, entre partes interesadas y debidamente informadas, que realicen una transacción en condiciones de independencia mutua.</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Con carácter general, en la valoración de instrumentos financieros valorados a valor razonable, la Sociedad calcula éste por referencia a un valor fiable de mercado, constituyendo el precio cotizado en un mercado activo la mejor referencia de dicho valor razonable. Para aquellos instrumentos respecto de los cuales no exista un mercado activo, el valor razonable se obtiene, en su caso, mediante la aplicación de modelos y técnicas de valoración.</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Se asume que el valor en libros de los créditos y débitos por operaciones comerciales se aproxima a su valor razonable.</w:t>
      </w:r>
    </w:p>
    <w:p w:rsidR="004117EF" w:rsidRPr="004117EF" w:rsidRDefault="004117EF" w:rsidP="004117EF">
      <w:pPr>
        <w:pStyle w:val="Textoindependiente"/>
        <w:spacing w:after="0" w:line="360" w:lineRule="auto"/>
        <w:ind w:right="28"/>
        <w:contextualSpacing/>
        <w:rPr>
          <w:noProof w:val="0"/>
          <w:color w:val="auto"/>
          <w:sz w:val="16"/>
          <w:szCs w:val="16"/>
          <w:u w:val="single"/>
          <w:lang w:val="es-ES"/>
        </w:rPr>
      </w:pPr>
    </w:p>
    <w:p w:rsidR="004117EF" w:rsidRPr="004117EF" w:rsidRDefault="00B050C9" w:rsidP="004117EF">
      <w:pPr>
        <w:pStyle w:val="Textoindependiente"/>
        <w:spacing w:after="0" w:line="360" w:lineRule="auto"/>
        <w:ind w:right="28"/>
        <w:rPr>
          <w:noProof w:val="0"/>
          <w:color w:val="auto"/>
          <w:sz w:val="16"/>
          <w:szCs w:val="16"/>
          <w:u w:val="single"/>
          <w:lang w:val="es-ES"/>
        </w:rPr>
      </w:pPr>
      <w:r>
        <w:rPr>
          <w:noProof w:val="0"/>
          <w:color w:val="auto"/>
          <w:sz w:val="16"/>
          <w:szCs w:val="16"/>
          <w:u w:val="single"/>
          <w:lang w:val="es-ES"/>
        </w:rPr>
        <w:t xml:space="preserve">3.3.3 </w:t>
      </w:r>
      <w:r w:rsidR="004117EF" w:rsidRPr="004117EF">
        <w:rPr>
          <w:noProof w:val="0"/>
          <w:color w:val="auto"/>
          <w:sz w:val="16"/>
          <w:szCs w:val="16"/>
          <w:u w:val="single"/>
          <w:lang w:val="es-ES"/>
        </w:rPr>
        <w:t xml:space="preserve">Inversiones en empresas del grupo, </w:t>
      </w:r>
      <w:proofErr w:type="spellStart"/>
      <w:r w:rsidR="004117EF" w:rsidRPr="004117EF">
        <w:rPr>
          <w:noProof w:val="0"/>
          <w:color w:val="auto"/>
          <w:sz w:val="16"/>
          <w:szCs w:val="16"/>
          <w:u w:val="single"/>
          <w:lang w:val="es-ES"/>
        </w:rPr>
        <w:t>multigrupo</w:t>
      </w:r>
      <w:proofErr w:type="spellEnd"/>
      <w:r w:rsidR="004117EF" w:rsidRPr="004117EF">
        <w:rPr>
          <w:noProof w:val="0"/>
          <w:color w:val="auto"/>
          <w:sz w:val="16"/>
          <w:szCs w:val="16"/>
          <w:u w:val="single"/>
          <w:lang w:val="es-ES"/>
        </w:rPr>
        <w:t xml:space="preserve"> y asociadas</w:t>
      </w:r>
    </w:p>
    <w:p w:rsidR="004117EF" w:rsidRPr="004117EF" w:rsidRDefault="004117EF" w:rsidP="004117EF">
      <w:pPr>
        <w:pStyle w:val="Textoindependiente"/>
        <w:spacing w:after="0" w:line="360" w:lineRule="auto"/>
        <w:ind w:right="28"/>
        <w:contextualSpacing/>
        <w:rPr>
          <w:noProof w:val="0"/>
          <w:color w:val="auto"/>
          <w:sz w:val="16"/>
          <w:szCs w:val="16"/>
          <w:lang w:val="es-ES"/>
        </w:rPr>
      </w:pPr>
      <w:r w:rsidRPr="004117EF">
        <w:rPr>
          <w:noProof w:val="0"/>
          <w:color w:val="auto"/>
          <w:sz w:val="16"/>
          <w:szCs w:val="16"/>
          <w:lang w:val="es-ES"/>
        </w:rPr>
        <w:t xml:space="preserve">Las inversiones en empresas del grupo, </w:t>
      </w:r>
      <w:proofErr w:type="spellStart"/>
      <w:r w:rsidRPr="004117EF">
        <w:rPr>
          <w:noProof w:val="0"/>
          <w:color w:val="auto"/>
          <w:sz w:val="16"/>
          <w:szCs w:val="16"/>
          <w:lang w:val="es-ES"/>
        </w:rPr>
        <w:t>multigrupo</w:t>
      </w:r>
      <w:proofErr w:type="spellEnd"/>
      <w:r w:rsidRPr="004117EF">
        <w:rPr>
          <w:noProof w:val="0"/>
          <w:color w:val="auto"/>
          <w:sz w:val="16"/>
          <w:szCs w:val="16"/>
          <w:lang w:val="es-ES"/>
        </w:rPr>
        <w:t xml:space="preserve"> y asociadas, se valoran inicialmente por su coste, que equivale al valor razonable de la contraprestación entregada más los costes de transacción.</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contextualSpacing/>
        <w:rPr>
          <w:noProof w:val="0"/>
          <w:color w:val="auto"/>
          <w:sz w:val="16"/>
          <w:szCs w:val="16"/>
          <w:lang w:val="es-ES"/>
        </w:rPr>
      </w:pPr>
      <w:r w:rsidRPr="004117EF">
        <w:rPr>
          <w:noProof w:val="0"/>
          <w:color w:val="auto"/>
          <w:sz w:val="16"/>
          <w:szCs w:val="16"/>
          <w:lang w:val="es-ES"/>
        </w:rPr>
        <w:t>Al menos al cierre del ejercicio, la Sociedad procede a evaluar si ha existido deterioro de valor de las inversiones. Las correcciones valorativas por deterioro y en su caso la reversión, se llevan como gasto o ingreso, respectivamente, en la cuenta de pérdidas y ganancias.</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contextualSpacing/>
        <w:rPr>
          <w:noProof w:val="0"/>
          <w:color w:val="auto"/>
          <w:sz w:val="16"/>
          <w:szCs w:val="16"/>
          <w:lang w:val="es-ES"/>
        </w:rPr>
      </w:pPr>
      <w:r w:rsidRPr="004117EF">
        <w:rPr>
          <w:noProof w:val="0"/>
          <w:color w:val="auto"/>
          <w:sz w:val="16"/>
          <w:szCs w:val="16"/>
          <w:lang w:val="es-ES"/>
        </w:rPr>
        <w:t>La corrección por deterioro se aplicará siempre que exista evidencia objetiva de que el valor en libros de una inversión no será recuperable. Se entiende por valor recuperable, el mayor importe entre su valor razonable menos los costes de venta y el valor actual de los flujos de efectivo futuros derivados de la inversión, calculados bien mediante la estimación de los que se espera recibir como consecuencia del reparto de dividendos realizados por la empresa participada y de la enajenación o baja en cuentas de la inversión misma, bien mediante la estimación de su participación en los flujos de efectivo que se espera que sean generados por la empresa participada. Salvo mejor evidencia del importe recuperable, se tomará en consideración el patrimonio neto de la Entidad participada corregido por las plusvalías tácitas existentes en la fecha de la valoración.</w:t>
      </w:r>
    </w:p>
    <w:p w:rsidR="004117EF" w:rsidRPr="004117EF" w:rsidRDefault="004117EF" w:rsidP="004117EF">
      <w:pPr>
        <w:pStyle w:val="Textoindependiente"/>
        <w:spacing w:after="0" w:line="360" w:lineRule="auto"/>
        <w:ind w:right="28"/>
        <w:contextualSpacing/>
        <w:rPr>
          <w:noProof w:val="0"/>
          <w:color w:val="auto"/>
          <w:sz w:val="16"/>
          <w:szCs w:val="16"/>
          <w:lang w:val="es-ES"/>
        </w:rPr>
      </w:pPr>
    </w:p>
    <w:p w:rsidR="004117EF" w:rsidRPr="004117EF" w:rsidRDefault="004117EF" w:rsidP="004117EF">
      <w:pPr>
        <w:pStyle w:val="Textoindependiente"/>
        <w:spacing w:after="0" w:line="360" w:lineRule="auto"/>
        <w:ind w:right="28"/>
        <w:rPr>
          <w:noProof w:val="0"/>
          <w:color w:val="auto"/>
          <w:sz w:val="16"/>
          <w:szCs w:val="16"/>
          <w:lang w:val="es-ES"/>
        </w:rPr>
      </w:pPr>
      <w:r w:rsidRPr="004117EF">
        <w:rPr>
          <w:noProof w:val="0"/>
          <w:color w:val="auto"/>
          <w:sz w:val="16"/>
          <w:szCs w:val="16"/>
          <w:lang w:val="es-ES"/>
        </w:rPr>
        <w:t>Los pasivos financieros y los instrumentos de patrimonio se clasifican conforme al contenido de los acuerdos contractuales pactados y teniendo en cuenta el fondo económico. Un instrumento de patrimonio es un contrato que representa una participación residual en el patrimonio del grupo una vez deducidos todos sus pasivos.</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B050C9">
      <w:pPr>
        <w:widowControl w:val="0"/>
        <w:autoSpaceDE w:val="0"/>
        <w:autoSpaceDN w:val="0"/>
        <w:adjustRightInd w:val="0"/>
        <w:rPr>
          <w:rFonts w:ascii="Arial" w:hAnsi="Arial" w:cs="Arial"/>
          <w:sz w:val="16"/>
          <w:szCs w:val="16"/>
          <w:u w:val="single"/>
        </w:rPr>
      </w:pPr>
      <w:r>
        <w:rPr>
          <w:rFonts w:ascii="Arial" w:hAnsi="Arial" w:cs="Arial"/>
          <w:sz w:val="16"/>
          <w:szCs w:val="16"/>
          <w:u w:val="single"/>
        </w:rPr>
        <w:t xml:space="preserve">3.4 </w:t>
      </w:r>
      <w:r w:rsidR="006345D6" w:rsidRPr="00692813">
        <w:rPr>
          <w:rFonts w:ascii="Arial" w:hAnsi="Arial" w:cs="Arial"/>
          <w:sz w:val="16"/>
          <w:szCs w:val="16"/>
          <w:u w:val="single"/>
        </w:rPr>
        <w:t>Impuestos sobre beneficios</w:t>
      </w:r>
    </w:p>
    <w:p w:rsidR="006345D6" w:rsidRPr="00692813" w:rsidRDefault="006345D6">
      <w:pPr>
        <w:widowControl w:val="0"/>
        <w:autoSpaceDE w:val="0"/>
        <w:autoSpaceDN w:val="0"/>
        <w:adjustRightInd w:val="0"/>
        <w:rPr>
          <w:rFonts w:ascii="Arial" w:hAnsi="Arial" w:cs="Arial"/>
          <w:sz w:val="16"/>
          <w:szCs w:val="16"/>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El gasto por impuesto corriente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w:t>
      </w:r>
    </w:p>
    <w:p w:rsidR="00D8126F" w:rsidRPr="00D8126F" w:rsidRDefault="00D8126F" w:rsidP="00D8126F">
      <w:pPr>
        <w:pStyle w:val="Textoindependiente"/>
        <w:spacing w:after="0" w:line="360" w:lineRule="auto"/>
        <w:ind w:left="910"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lastRenderedPageBreak/>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Los activos por impuestos diferidos surgen, igualmente, como consecuencia de las bases imponibles negativas pendientes de compensar y de los créditos por deducciones fiscales generadas y no aplicadas.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activos y pasivos en una operación que no sea una combinación de negocios y que no afecta ni al resultado fiscal ni al resultado contable. El resto de activos por impuestos diferidos (bases imponibles negativas y deducciones pendientes de compensar) solamente se reconocen en el caso de que se considere probable que la Sociedad vaya a tener en el futuro suficientes ganancias fiscales contra las que poder hacerlos efectivos.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El gasto o el ingreso por impuesto diferido se corresponde con el reconocimiento y la cancelación de los 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B050C9">
      <w:pPr>
        <w:widowControl w:val="0"/>
        <w:autoSpaceDE w:val="0"/>
        <w:autoSpaceDN w:val="0"/>
        <w:adjustRightInd w:val="0"/>
        <w:rPr>
          <w:rFonts w:ascii="Arial" w:hAnsi="Arial" w:cs="Arial"/>
          <w:sz w:val="16"/>
          <w:szCs w:val="16"/>
          <w:u w:val="single"/>
        </w:rPr>
      </w:pPr>
      <w:r>
        <w:rPr>
          <w:rFonts w:ascii="Arial" w:hAnsi="Arial" w:cs="Arial"/>
          <w:sz w:val="16"/>
          <w:szCs w:val="16"/>
          <w:u w:val="single"/>
        </w:rPr>
        <w:t xml:space="preserve">3.5 </w:t>
      </w:r>
      <w:r w:rsidR="006345D6" w:rsidRPr="00692813">
        <w:rPr>
          <w:rFonts w:ascii="Arial" w:hAnsi="Arial" w:cs="Arial"/>
          <w:sz w:val="16"/>
          <w:szCs w:val="16"/>
          <w:u w:val="single"/>
        </w:rPr>
        <w:t>Ingresos y gastos</w:t>
      </w:r>
    </w:p>
    <w:p w:rsidR="006345D6" w:rsidRPr="00692813" w:rsidRDefault="006345D6">
      <w:pPr>
        <w:widowControl w:val="0"/>
        <w:autoSpaceDE w:val="0"/>
        <w:autoSpaceDN w:val="0"/>
        <w:adjustRightInd w:val="0"/>
        <w:rPr>
          <w:rFonts w:ascii="Arial" w:hAnsi="Arial" w:cs="Arial"/>
          <w:sz w:val="16"/>
          <w:szCs w:val="16"/>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Los ingresos y gastos se imputan en función del criterio del devengo con independencia del momento en que se produce la corriente monetaria o financiera derivada de ellos.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No obstante,  la Sociedad únicamente contabiliza los beneficios realizados a la fecha de cierre del ejercicio, en tanto que los riesgos y las pérdidas previsibles, aun siendo eventuales, se contabilizan tan pronto son conocidos.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No obstante la Sociedad incluye los intereses incorporados a los créditos comerciales con vencimiento no superior a un año que no tienen un tipo de interés contractual, cuando el efecto de no actualizar los flujos de efectivo no es significativo.</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Los descuentos concedidos a clientes se reconocen en el momento en que es probable que se van a cumplir las condiciones que determinan su concesión como una reducción de los ingresos por ventas.</w:t>
      </w:r>
    </w:p>
    <w:p w:rsidR="00D8126F" w:rsidRPr="00D8126F" w:rsidRDefault="00D8126F" w:rsidP="00D8126F">
      <w:pPr>
        <w:pStyle w:val="Textoindependiente"/>
        <w:spacing w:after="0" w:line="360" w:lineRule="auto"/>
        <w:ind w:right="28"/>
        <w:contextualSpacing/>
        <w:rPr>
          <w:noProof w:val="0"/>
          <w:color w:val="auto"/>
          <w:sz w:val="16"/>
          <w:szCs w:val="16"/>
          <w:lang w:val="es-ES"/>
        </w:rPr>
      </w:pPr>
    </w:p>
    <w:p w:rsidR="00D8126F" w:rsidRPr="00D8126F" w:rsidRDefault="00D8126F" w:rsidP="00D8126F">
      <w:pPr>
        <w:pStyle w:val="Textoindependiente"/>
        <w:spacing w:after="0" w:line="360" w:lineRule="auto"/>
        <w:ind w:right="28"/>
        <w:contextualSpacing/>
        <w:rPr>
          <w:noProof w:val="0"/>
          <w:color w:val="auto"/>
          <w:sz w:val="16"/>
          <w:szCs w:val="16"/>
          <w:lang w:val="es-ES"/>
        </w:rPr>
      </w:pPr>
      <w:r w:rsidRPr="00D8126F">
        <w:rPr>
          <w:noProof w:val="0"/>
          <w:color w:val="auto"/>
          <w:sz w:val="16"/>
          <w:szCs w:val="16"/>
          <w:lang w:val="es-ES"/>
        </w:rPr>
        <w:t xml:space="preserve">Los anticipos a cuenta de ventas futuras figuran valorados por el valor recibido. </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B050C9">
      <w:pPr>
        <w:widowControl w:val="0"/>
        <w:autoSpaceDE w:val="0"/>
        <w:autoSpaceDN w:val="0"/>
        <w:adjustRightInd w:val="0"/>
        <w:rPr>
          <w:rFonts w:ascii="Arial" w:hAnsi="Arial" w:cs="Arial"/>
          <w:sz w:val="16"/>
          <w:szCs w:val="16"/>
          <w:u w:val="single"/>
        </w:rPr>
      </w:pPr>
      <w:r>
        <w:rPr>
          <w:rFonts w:ascii="Arial" w:hAnsi="Arial" w:cs="Arial"/>
          <w:sz w:val="16"/>
          <w:szCs w:val="16"/>
          <w:u w:val="single"/>
        </w:rPr>
        <w:t xml:space="preserve">3.6 </w:t>
      </w:r>
      <w:r w:rsidR="006345D6" w:rsidRPr="00692813">
        <w:rPr>
          <w:rFonts w:ascii="Arial" w:hAnsi="Arial" w:cs="Arial"/>
          <w:sz w:val="16"/>
          <w:szCs w:val="16"/>
          <w:u w:val="single"/>
        </w:rPr>
        <w:t>Gastos de personal</w:t>
      </w:r>
    </w:p>
    <w:p w:rsidR="006345D6" w:rsidRPr="00692813" w:rsidRDefault="006345D6">
      <w:pPr>
        <w:widowControl w:val="0"/>
        <w:autoSpaceDE w:val="0"/>
        <w:autoSpaceDN w:val="0"/>
        <w:adjustRightInd w:val="0"/>
        <w:rPr>
          <w:rFonts w:ascii="Arial" w:hAnsi="Arial" w:cs="Arial"/>
          <w:sz w:val="16"/>
          <w:szCs w:val="16"/>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Para el caso de las retribuciones por prestación definida las contribuciones a realizar dan lugar a un pasivo por retribuciones a largo plazo al personal cuando, al cierre del ejercicio, figuren contribuciones devengadas no satisfechas.</w:t>
      </w:r>
    </w:p>
    <w:p w:rsidR="00E50609" w:rsidRPr="00E50609" w:rsidRDefault="00E50609" w:rsidP="00E50609">
      <w:pPr>
        <w:pStyle w:val="Textoindependiente"/>
        <w:spacing w:after="0" w:line="360" w:lineRule="auto"/>
        <w:ind w:right="28"/>
        <w:contextualSpacing/>
        <w:rPr>
          <w:noProof w:val="0"/>
          <w:color w:val="auto"/>
          <w:sz w:val="16"/>
          <w:szCs w:val="16"/>
          <w:lang w:val="es-ES"/>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El importe que se reconoce como provisión por retribuciones al personal a largo plazo es la diferencia entre el valor actual de las retribuciones comprometidas y el valor razonable de los eventuales activos afectos a los compromisos con los que se liquidarán las obligaciones.</w:t>
      </w:r>
    </w:p>
    <w:p w:rsidR="00E50609" w:rsidRPr="00E50609" w:rsidRDefault="00E50609" w:rsidP="00E50609">
      <w:pPr>
        <w:pStyle w:val="Textoindependiente"/>
        <w:spacing w:after="0" w:line="360" w:lineRule="auto"/>
        <w:ind w:right="28"/>
        <w:contextualSpacing/>
        <w:rPr>
          <w:noProof w:val="0"/>
          <w:color w:val="auto"/>
          <w:sz w:val="16"/>
          <w:szCs w:val="16"/>
          <w:lang w:val="es-ES"/>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Excepto en el caso de causa justificada, las sociedades vienen obligadas a indemnizar a sus empleados cuando cesan en sus servicios.</w:t>
      </w:r>
    </w:p>
    <w:p w:rsidR="00E50609" w:rsidRPr="00E50609" w:rsidRDefault="00E50609" w:rsidP="00E50609">
      <w:pPr>
        <w:pStyle w:val="Textoindependiente"/>
        <w:spacing w:after="0" w:line="360" w:lineRule="auto"/>
        <w:ind w:right="28"/>
        <w:contextualSpacing/>
        <w:rPr>
          <w:noProof w:val="0"/>
          <w:color w:val="auto"/>
          <w:sz w:val="16"/>
          <w:szCs w:val="16"/>
          <w:lang w:val="es-ES"/>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Ante la ausencia de cualquier necesidad previsible de terminación anormal del empleo y dado que no reciben indemnizaciones aquellos empleados que se jubilan o cesan voluntariamente en sus servicios, los pagos por indemnizaciones, cuando surgen, se cargan a gastos en el momento en que se toma la decisión de efectuar el despido.</w:t>
      </w:r>
    </w:p>
    <w:p w:rsidR="00E50609" w:rsidRPr="00E50609" w:rsidRDefault="00E50609" w:rsidP="00E50609">
      <w:pPr>
        <w:pStyle w:val="Textoindependiente"/>
        <w:spacing w:after="0" w:line="360" w:lineRule="auto"/>
        <w:ind w:right="28"/>
        <w:contextualSpacing/>
        <w:rPr>
          <w:rFonts w:ascii="Calibri" w:hAnsi="Calibri"/>
          <w:sz w:val="18"/>
          <w:szCs w:val="18"/>
          <w:highlight w:val="yellow"/>
          <w:lang w:val="es-ES"/>
        </w:rPr>
      </w:pPr>
    </w:p>
    <w:p w:rsidR="006345D6" w:rsidRPr="00692813" w:rsidRDefault="00B050C9">
      <w:pPr>
        <w:widowControl w:val="0"/>
        <w:autoSpaceDE w:val="0"/>
        <w:autoSpaceDN w:val="0"/>
        <w:adjustRightInd w:val="0"/>
        <w:rPr>
          <w:rFonts w:ascii="Arial" w:hAnsi="Arial" w:cs="Arial"/>
          <w:sz w:val="16"/>
          <w:szCs w:val="16"/>
          <w:u w:val="single"/>
        </w:rPr>
      </w:pPr>
      <w:r>
        <w:rPr>
          <w:rFonts w:ascii="Arial" w:hAnsi="Arial" w:cs="Arial"/>
          <w:sz w:val="16"/>
          <w:szCs w:val="16"/>
          <w:u w:val="single"/>
        </w:rPr>
        <w:t xml:space="preserve">3.7 </w:t>
      </w:r>
      <w:r w:rsidR="006345D6" w:rsidRPr="00692813">
        <w:rPr>
          <w:rFonts w:ascii="Arial" w:hAnsi="Arial" w:cs="Arial"/>
          <w:sz w:val="16"/>
          <w:szCs w:val="16"/>
          <w:u w:val="single"/>
        </w:rPr>
        <w:t>Subvenciones, donaciones y legados</w:t>
      </w:r>
    </w:p>
    <w:p w:rsidR="006345D6" w:rsidRPr="00692813" w:rsidRDefault="006345D6">
      <w:pPr>
        <w:widowControl w:val="0"/>
        <w:autoSpaceDE w:val="0"/>
        <w:autoSpaceDN w:val="0"/>
        <w:adjustRightInd w:val="0"/>
        <w:rPr>
          <w:rFonts w:ascii="Arial" w:hAnsi="Arial" w:cs="Arial"/>
          <w:sz w:val="16"/>
          <w:szCs w:val="16"/>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rsidR="00E50609" w:rsidRPr="00E50609" w:rsidRDefault="00E50609" w:rsidP="00E50609">
      <w:pPr>
        <w:pStyle w:val="Textoindependiente"/>
        <w:spacing w:after="0" w:line="360" w:lineRule="auto"/>
        <w:ind w:right="28"/>
        <w:contextualSpacing/>
        <w:rPr>
          <w:noProof w:val="0"/>
          <w:color w:val="auto"/>
          <w:sz w:val="16"/>
          <w:szCs w:val="16"/>
          <w:lang w:val="es-ES"/>
        </w:rPr>
      </w:pPr>
    </w:p>
    <w:p w:rsidR="00E50609" w:rsidRP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Mientras tienen el carácter de subvenciones reintegrables se contabilizan como deudas a largo plazo transformables en subvenciones.</w:t>
      </w:r>
    </w:p>
    <w:p w:rsidR="00E50609" w:rsidRPr="00E50609" w:rsidRDefault="00E50609" w:rsidP="00E50609">
      <w:pPr>
        <w:pStyle w:val="Textoindependiente"/>
        <w:spacing w:after="0" w:line="360" w:lineRule="auto"/>
        <w:ind w:right="28"/>
        <w:contextualSpacing/>
        <w:rPr>
          <w:noProof w:val="0"/>
          <w:color w:val="auto"/>
          <w:sz w:val="16"/>
          <w:szCs w:val="16"/>
          <w:lang w:val="es-ES"/>
        </w:rPr>
      </w:pPr>
    </w:p>
    <w:p w:rsidR="00E50609" w:rsidRDefault="00E50609" w:rsidP="00E50609">
      <w:pPr>
        <w:pStyle w:val="Textoindependiente"/>
        <w:spacing w:after="0" w:line="360" w:lineRule="auto"/>
        <w:ind w:right="28"/>
        <w:contextualSpacing/>
        <w:rPr>
          <w:noProof w:val="0"/>
          <w:color w:val="auto"/>
          <w:sz w:val="16"/>
          <w:szCs w:val="16"/>
          <w:lang w:val="es-ES"/>
        </w:rPr>
      </w:pPr>
      <w:r w:rsidRPr="00E50609">
        <w:rPr>
          <w:noProof w:val="0"/>
          <w:color w:val="auto"/>
          <w:sz w:val="16"/>
          <w:szCs w:val="16"/>
          <w:lang w:val="es-ES"/>
        </w:rPr>
        <w:t xml:space="preserve">Cuando las subvenciones se concedan para financiar gastos específicos se imputarán como ingresos en el ejercicio en que se devenguen los gastos que están financiando. </w:t>
      </w:r>
    </w:p>
    <w:p w:rsidR="002F4D28" w:rsidRPr="00E50609" w:rsidRDefault="002F4D28" w:rsidP="00E50609">
      <w:pPr>
        <w:pStyle w:val="Textoindependiente"/>
        <w:spacing w:after="0" w:line="360" w:lineRule="auto"/>
        <w:ind w:right="28"/>
        <w:contextualSpacing/>
        <w:rPr>
          <w:noProof w:val="0"/>
          <w:color w:val="auto"/>
          <w:sz w:val="16"/>
          <w:szCs w:val="16"/>
          <w:lang w:val="es-ES"/>
        </w:rPr>
      </w:pPr>
    </w:p>
    <w:p w:rsidR="006345D6" w:rsidRPr="00692813" w:rsidRDefault="00B050C9">
      <w:pPr>
        <w:widowControl w:val="0"/>
        <w:autoSpaceDE w:val="0"/>
        <w:autoSpaceDN w:val="0"/>
        <w:adjustRightInd w:val="0"/>
        <w:rPr>
          <w:rFonts w:ascii="Arial" w:hAnsi="Arial" w:cs="Arial"/>
          <w:sz w:val="16"/>
          <w:szCs w:val="16"/>
          <w:u w:val="single"/>
        </w:rPr>
      </w:pPr>
      <w:r>
        <w:rPr>
          <w:rFonts w:ascii="Arial" w:hAnsi="Arial" w:cs="Arial"/>
          <w:sz w:val="16"/>
          <w:szCs w:val="16"/>
          <w:u w:val="single"/>
        </w:rPr>
        <w:t xml:space="preserve">3.8 </w:t>
      </w:r>
      <w:r w:rsidR="006345D6" w:rsidRPr="00692813">
        <w:rPr>
          <w:rFonts w:ascii="Arial" w:hAnsi="Arial" w:cs="Arial"/>
          <w:sz w:val="16"/>
          <w:szCs w:val="16"/>
          <w:u w:val="single"/>
        </w:rPr>
        <w:t>Transacciones entre partes vinculadas</w:t>
      </w:r>
    </w:p>
    <w:p w:rsidR="006345D6" w:rsidRPr="00692813" w:rsidRDefault="006345D6">
      <w:pPr>
        <w:widowControl w:val="0"/>
        <w:autoSpaceDE w:val="0"/>
        <w:autoSpaceDN w:val="0"/>
        <w:adjustRightInd w:val="0"/>
        <w:rPr>
          <w:rFonts w:ascii="Arial" w:hAnsi="Arial" w:cs="Arial"/>
          <w:sz w:val="16"/>
          <w:szCs w:val="16"/>
        </w:rPr>
      </w:pPr>
    </w:p>
    <w:p w:rsidR="006C32B1" w:rsidRPr="006C32B1" w:rsidRDefault="006C32B1" w:rsidP="006C32B1">
      <w:pPr>
        <w:pStyle w:val="Textoindependiente"/>
        <w:spacing w:after="0" w:line="360" w:lineRule="auto"/>
        <w:ind w:right="28"/>
        <w:contextualSpacing/>
        <w:rPr>
          <w:noProof w:val="0"/>
          <w:color w:val="auto"/>
          <w:sz w:val="16"/>
          <w:szCs w:val="16"/>
          <w:lang w:val="es-ES"/>
        </w:rPr>
      </w:pPr>
      <w:r w:rsidRPr="006C32B1">
        <w:rPr>
          <w:noProof w:val="0"/>
          <w:color w:val="auto"/>
          <w:sz w:val="16"/>
          <w:szCs w:val="16"/>
          <w:lang w:val="es-ES"/>
        </w:rPr>
        <w:t>En el supuesto de existir, las operaciones entre empresas del mismo grupo, con independencia del grado de vinculación, se contabilizan de acuerdo con las normas generales. Los elementos objeto de las transacciones que se realicen se contabilizarán en el momento inicial por su valor razonable. La valoración posterior se realiza de acuerdo con lo previsto en las normas particulares para las cuentas que corresponda.</w:t>
      </w:r>
    </w:p>
    <w:p w:rsidR="006C32B1" w:rsidRPr="006C32B1" w:rsidRDefault="006C32B1" w:rsidP="006C32B1">
      <w:pPr>
        <w:pStyle w:val="Textoindependiente"/>
        <w:spacing w:after="0" w:line="360" w:lineRule="auto"/>
        <w:ind w:right="28"/>
        <w:contextualSpacing/>
        <w:rPr>
          <w:noProof w:val="0"/>
          <w:color w:val="auto"/>
          <w:sz w:val="16"/>
          <w:szCs w:val="16"/>
          <w:lang w:val="es-ES"/>
        </w:rPr>
      </w:pPr>
    </w:p>
    <w:p w:rsidR="006C32B1" w:rsidRPr="006C32B1" w:rsidRDefault="006C32B1" w:rsidP="006C32B1">
      <w:pPr>
        <w:pStyle w:val="Textoindependiente"/>
        <w:spacing w:after="0" w:line="360" w:lineRule="auto"/>
        <w:ind w:right="28"/>
        <w:contextualSpacing/>
        <w:rPr>
          <w:noProof w:val="0"/>
          <w:color w:val="auto"/>
          <w:sz w:val="16"/>
          <w:szCs w:val="16"/>
          <w:lang w:val="es-ES"/>
        </w:rPr>
      </w:pPr>
      <w:r w:rsidRPr="006C32B1">
        <w:rPr>
          <w:noProof w:val="0"/>
          <w:color w:val="auto"/>
          <w:sz w:val="16"/>
          <w:szCs w:val="16"/>
          <w:lang w:val="es-ES"/>
        </w:rPr>
        <w:t>Esta norma de valoración afecta a las partes vinculadas que se explicitan en la Norma de elaboración de cuentas anuales 13ª del Plan General de Contabilidad. En este sentido:</w:t>
      </w:r>
    </w:p>
    <w:p w:rsidR="006C32B1" w:rsidRPr="006C32B1" w:rsidRDefault="006C32B1" w:rsidP="006C32B1">
      <w:pPr>
        <w:pStyle w:val="Textoindependiente"/>
        <w:spacing w:after="0" w:line="360" w:lineRule="auto"/>
        <w:ind w:left="910" w:right="28"/>
        <w:contextualSpacing/>
        <w:rPr>
          <w:noProof w:val="0"/>
          <w:color w:val="auto"/>
          <w:sz w:val="16"/>
          <w:szCs w:val="16"/>
          <w:lang w:val="es-ES"/>
        </w:rPr>
      </w:pPr>
    </w:p>
    <w:p w:rsidR="006C32B1" w:rsidRPr="006C32B1" w:rsidRDefault="006C32B1" w:rsidP="006C32B1">
      <w:pPr>
        <w:pStyle w:val="Textoindependiente"/>
        <w:numPr>
          <w:ilvl w:val="1"/>
          <w:numId w:val="6"/>
        </w:numPr>
        <w:tabs>
          <w:tab w:val="clear" w:pos="939"/>
        </w:tabs>
        <w:spacing w:after="0" w:line="360" w:lineRule="auto"/>
        <w:ind w:left="709" w:right="28"/>
        <w:contextualSpacing/>
        <w:rPr>
          <w:noProof w:val="0"/>
          <w:color w:val="auto"/>
          <w:sz w:val="16"/>
          <w:szCs w:val="16"/>
          <w:lang w:val="es-ES"/>
        </w:rPr>
      </w:pPr>
      <w:r w:rsidRPr="006C32B1">
        <w:rPr>
          <w:noProof w:val="0"/>
          <w:color w:val="auto"/>
          <w:sz w:val="16"/>
          <w:szCs w:val="16"/>
          <w:lang w:val="es-ES"/>
        </w:rPr>
        <w:t>Se entenderá que una empresa forma parte del grupo cuando ambas estén vinculadas por una relación de control, directa o indirecta, análoga a la prevista en el artículo 42 del Código de Comercio, o cuando las empresas estén controladas por cualquier medio por una o varias personas jurídicas que actúen conjuntamente o se hallen bajo dirección única por acuerdos o cláusulas estatutarias.</w:t>
      </w:r>
    </w:p>
    <w:p w:rsidR="006C32B1" w:rsidRPr="006C32B1" w:rsidRDefault="006C32B1" w:rsidP="006C32B1">
      <w:pPr>
        <w:pStyle w:val="Textoindependiente"/>
        <w:spacing w:after="0" w:line="360" w:lineRule="auto"/>
        <w:ind w:left="851" w:right="28"/>
        <w:contextualSpacing/>
        <w:rPr>
          <w:noProof w:val="0"/>
          <w:color w:val="auto"/>
          <w:sz w:val="16"/>
          <w:szCs w:val="16"/>
          <w:lang w:val="es-ES"/>
        </w:rPr>
      </w:pPr>
    </w:p>
    <w:p w:rsidR="006C32B1" w:rsidRPr="006C32B1" w:rsidRDefault="006C32B1" w:rsidP="006C32B1">
      <w:pPr>
        <w:pStyle w:val="Textoindependiente"/>
        <w:numPr>
          <w:ilvl w:val="1"/>
          <w:numId w:val="6"/>
        </w:numPr>
        <w:tabs>
          <w:tab w:val="clear" w:pos="939"/>
        </w:tabs>
        <w:spacing w:after="0" w:line="360" w:lineRule="auto"/>
        <w:ind w:left="709" w:right="28" w:hanging="240"/>
        <w:contextualSpacing/>
        <w:rPr>
          <w:noProof w:val="0"/>
          <w:color w:val="auto"/>
          <w:sz w:val="16"/>
          <w:szCs w:val="16"/>
          <w:lang w:val="es-ES"/>
        </w:rPr>
      </w:pPr>
      <w:r w:rsidRPr="006C32B1">
        <w:rPr>
          <w:noProof w:val="0"/>
          <w:color w:val="auto"/>
          <w:sz w:val="16"/>
          <w:szCs w:val="16"/>
          <w:lang w:val="es-ES"/>
        </w:rPr>
        <w:lastRenderedPageBreak/>
        <w:t>Se entenderá que una empresa es asociada cuando, sin que se trate de una empresa del grupo en el sentido señalado, la empresa o las personas físicas dominantes, ejerzan sobre esa empresa asociada una influencia significativa, tal como se desarrolla detenidamente en la citada Norma de elaboración de cuentas anuales 13ª.</w:t>
      </w:r>
    </w:p>
    <w:p w:rsidR="006C32B1" w:rsidRPr="006C32B1" w:rsidRDefault="006C32B1" w:rsidP="006C32B1">
      <w:pPr>
        <w:pStyle w:val="Textoindependiente"/>
        <w:spacing w:after="0" w:line="360" w:lineRule="auto"/>
        <w:ind w:left="851" w:right="28"/>
        <w:contextualSpacing/>
        <w:rPr>
          <w:noProof w:val="0"/>
          <w:color w:val="auto"/>
          <w:sz w:val="16"/>
          <w:szCs w:val="16"/>
          <w:lang w:val="es-ES"/>
        </w:rPr>
      </w:pPr>
    </w:p>
    <w:p w:rsidR="006C32B1" w:rsidRPr="006C32B1" w:rsidRDefault="006C32B1" w:rsidP="006C32B1">
      <w:pPr>
        <w:pStyle w:val="Textoindependiente"/>
        <w:numPr>
          <w:ilvl w:val="1"/>
          <w:numId w:val="6"/>
        </w:numPr>
        <w:tabs>
          <w:tab w:val="clear" w:pos="939"/>
        </w:tabs>
        <w:spacing w:after="0" w:line="360" w:lineRule="auto"/>
        <w:ind w:left="709" w:right="28" w:hanging="240"/>
        <w:rPr>
          <w:noProof w:val="0"/>
          <w:color w:val="auto"/>
          <w:sz w:val="16"/>
          <w:szCs w:val="16"/>
          <w:lang w:val="es-ES"/>
        </w:rPr>
      </w:pPr>
      <w:r w:rsidRPr="006C32B1">
        <w:rPr>
          <w:noProof w:val="0"/>
          <w:color w:val="auto"/>
          <w:sz w:val="16"/>
          <w:szCs w:val="16"/>
          <w:lang w:val="es-ES"/>
        </w:rPr>
        <w:t xml:space="preserve">Una parte se considera vinculada a otra cuando una de ellas ejerce o tiene la posibilidad de ejercer directa o indirectamente o en virtud de pactos o acuerdos entre accionistas o partícipes, el control sobre otra o una influencia significativa en la toma de decisiones financieras y de explotación de la otra, tal como se detalla detenidamente en la Norma de elaboración de cuentas anuales 15ª. </w:t>
      </w:r>
    </w:p>
    <w:p w:rsidR="006C32B1" w:rsidRPr="006C32B1" w:rsidRDefault="006C32B1" w:rsidP="006C32B1">
      <w:pPr>
        <w:pStyle w:val="Textoindependiente"/>
        <w:spacing w:after="0" w:line="360" w:lineRule="auto"/>
        <w:ind w:right="28"/>
        <w:contextualSpacing/>
        <w:rPr>
          <w:noProof w:val="0"/>
          <w:color w:val="auto"/>
          <w:sz w:val="16"/>
          <w:szCs w:val="16"/>
          <w:lang w:val="es-ES"/>
        </w:rPr>
      </w:pPr>
    </w:p>
    <w:p w:rsidR="006C32B1" w:rsidRPr="006C32B1" w:rsidRDefault="006C32B1" w:rsidP="006C32B1">
      <w:pPr>
        <w:pStyle w:val="Textoindependiente"/>
        <w:spacing w:after="0" w:line="360" w:lineRule="auto"/>
        <w:ind w:right="28"/>
        <w:contextualSpacing/>
        <w:rPr>
          <w:noProof w:val="0"/>
          <w:color w:val="auto"/>
          <w:sz w:val="16"/>
          <w:szCs w:val="16"/>
          <w:lang w:val="es-ES"/>
        </w:rPr>
      </w:pPr>
      <w:r w:rsidRPr="006C32B1">
        <w:rPr>
          <w:noProof w:val="0"/>
          <w:color w:val="auto"/>
          <w:sz w:val="16"/>
          <w:szCs w:val="16"/>
          <w:lang w:val="es-ES"/>
        </w:rPr>
        <w:t xml:space="preserve">Se consideran partes vinculadas a la Sociedad, adicionalmente a las empresas del grupo, asociadas y </w:t>
      </w:r>
      <w:proofErr w:type="spellStart"/>
      <w:r w:rsidRPr="006C32B1">
        <w:rPr>
          <w:noProof w:val="0"/>
          <w:color w:val="auto"/>
          <w:sz w:val="16"/>
          <w:szCs w:val="16"/>
          <w:lang w:val="es-ES"/>
        </w:rPr>
        <w:t>multigrupo</w:t>
      </w:r>
      <w:proofErr w:type="spellEnd"/>
      <w:r w:rsidRPr="006C32B1">
        <w:rPr>
          <w:noProof w:val="0"/>
          <w:color w:val="auto"/>
          <w:sz w:val="16"/>
          <w:szCs w:val="16"/>
          <w:lang w:val="es-ES"/>
        </w:rPr>
        <w:t>, a las personas físicas que posean directa o indirectamente alguna participación en los derechos de voto de la Sociedad, o en su dominante, de manera que les permita ejercer sobre una u otra una influencia significativa, así como a sus familiares próximos, al personal clave de la Sociedad o de su dominante (personas físicas con autoridad y responsabilidad sobre la planificación, dirección y control de las actividades de la empresa, ya sea directa o indirectamente), entre la que se incluyen los Administradores y los Directivos, junto a sus familiares próximos, así como a las entidades sobre las que las personas mencionadas anteriormente puedan ejercer una influencia significativa. Asimismo tienen la consideración de parte vinculadas las empresas que compartan algún consejero o directivo con la Sociedad, salvo cuando éste no ejerza una influencia significativa en las políticas financiera y de explotación de ambas, y, en su caso, los familiares próximos del representante persona física del Administrador, persona jurídica, de la Sociedad.</w:t>
      </w:r>
    </w:p>
    <w:p w:rsidR="006345D6" w:rsidRPr="00692813" w:rsidRDefault="006345D6">
      <w:pPr>
        <w:widowControl w:val="0"/>
        <w:autoSpaceDE w:val="0"/>
        <w:autoSpaceDN w:val="0"/>
        <w:adjustRightInd w:val="0"/>
        <w:ind w:firstLine="283"/>
        <w:jc w:val="both"/>
        <w:rPr>
          <w:rFonts w:ascii="Arial" w:hAnsi="Arial" w:cs="Arial"/>
          <w:sz w:val="16"/>
          <w:szCs w:val="16"/>
        </w:rPr>
      </w:pPr>
    </w:p>
    <w:p w:rsidR="006345D6" w:rsidRPr="00692813" w:rsidRDefault="006345D6">
      <w:pPr>
        <w:widowControl w:val="0"/>
        <w:autoSpaceDE w:val="0"/>
        <w:autoSpaceDN w:val="0"/>
        <w:adjustRightInd w:val="0"/>
        <w:rPr>
          <w:rFonts w:ascii="Arial" w:hAnsi="Arial" w:cs="Arial"/>
          <w:b/>
          <w:bCs/>
          <w:sz w:val="16"/>
          <w:szCs w:val="16"/>
        </w:rPr>
      </w:pPr>
    </w:p>
    <w:p w:rsidR="007D059F" w:rsidRDefault="005D7D12">
      <w:pPr>
        <w:widowControl w:val="0"/>
        <w:autoSpaceDE w:val="0"/>
        <w:autoSpaceDN w:val="0"/>
        <w:adjustRightInd w:val="0"/>
        <w:rPr>
          <w:rFonts w:ascii="Arial" w:hAnsi="Arial" w:cs="Arial"/>
          <w:b/>
          <w:bCs/>
          <w:sz w:val="16"/>
          <w:szCs w:val="16"/>
        </w:rPr>
      </w:pPr>
      <w:r>
        <w:rPr>
          <w:rFonts w:ascii="Arial" w:hAnsi="Arial" w:cs="Arial"/>
          <w:b/>
          <w:bCs/>
          <w:sz w:val="16"/>
          <w:szCs w:val="16"/>
        </w:rPr>
        <w:t>4</w:t>
      </w:r>
      <w:r w:rsidR="00BB3B84">
        <w:rPr>
          <w:rFonts w:ascii="Arial" w:hAnsi="Arial" w:cs="Arial"/>
          <w:b/>
          <w:bCs/>
          <w:sz w:val="16"/>
          <w:szCs w:val="16"/>
        </w:rPr>
        <w:t>.</w:t>
      </w:r>
      <w:r w:rsidR="006345D6" w:rsidRPr="00692813">
        <w:rPr>
          <w:rFonts w:ascii="Arial" w:hAnsi="Arial" w:cs="Arial"/>
          <w:b/>
          <w:bCs/>
          <w:sz w:val="16"/>
          <w:szCs w:val="16"/>
        </w:rPr>
        <w:t xml:space="preserve"> </w:t>
      </w:r>
      <w:r w:rsidR="007D059F">
        <w:rPr>
          <w:rFonts w:ascii="Arial" w:hAnsi="Arial" w:cs="Arial"/>
          <w:b/>
          <w:bCs/>
          <w:sz w:val="16"/>
          <w:szCs w:val="16"/>
        </w:rPr>
        <w:t>Inmovilizado material, intangible e inversiones inmobiliarias</w:t>
      </w:r>
      <w:r w:rsidR="00C975A6">
        <w:rPr>
          <w:rFonts w:ascii="Arial" w:hAnsi="Arial" w:cs="Arial"/>
          <w:b/>
          <w:bCs/>
          <w:sz w:val="16"/>
          <w:szCs w:val="16"/>
        </w:rPr>
        <w:t xml:space="preserve"> </w:t>
      </w:r>
    </w:p>
    <w:p w:rsidR="0018017F" w:rsidRDefault="0018017F">
      <w:pPr>
        <w:widowControl w:val="0"/>
        <w:autoSpaceDE w:val="0"/>
        <w:autoSpaceDN w:val="0"/>
        <w:adjustRightInd w:val="0"/>
        <w:rPr>
          <w:rFonts w:ascii="Arial" w:hAnsi="Arial" w:cs="Arial"/>
          <w:b/>
          <w:bCs/>
          <w:sz w:val="16"/>
          <w:szCs w:val="16"/>
        </w:rPr>
      </w:pPr>
    </w:p>
    <w:p w:rsidR="007D059F" w:rsidRPr="00160C29" w:rsidRDefault="007D059F" w:rsidP="007D059F">
      <w:pPr>
        <w:widowControl w:val="0"/>
        <w:autoSpaceDE w:val="0"/>
        <w:autoSpaceDN w:val="0"/>
        <w:adjustRightInd w:val="0"/>
        <w:rPr>
          <w:rFonts w:ascii="Arial" w:hAnsi="Arial" w:cs="Arial"/>
          <w:sz w:val="16"/>
          <w:szCs w:val="16"/>
          <w:u w:val="single"/>
        </w:rPr>
      </w:pPr>
      <w:r w:rsidRPr="00160C29">
        <w:rPr>
          <w:rFonts w:ascii="Arial" w:hAnsi="Arial" w:cs="Arial"/>
          <w:sz w:val="16"/>
          <w:szCs w:val="16"/>
          <w:u w:val="single"/>
        </w:rPr>
        <w:t>Análisis de movimiento inmovilizado material</w:t>
      </w:r>
    </w:p>
    <w:p w:rsidR="007D059F" w:rsidRDefault="007D059F">
      <w:pPr>
        <w:widowControl w:val="0"/>
        <w:autoSpaceDE w:val="0"/>
        <w:autoSpaceDN w:val="0"/>
        <w:adjustRightInd w:val="0"/>
        <w:rPr>
          <w:rFonts w:ascii="Arial" w:hAnsi="Arial" w:cs="Arial"/>
          <w:b/>
          <w:bCs/>
          <w:sz w:val="16"/>
          <w:szCs w:val="16"/>
        </w:rPr>
      </w:pPr>
    </w:p>
    <w:p w:rsidR="007D059F" w:rsidRDefault="007D059F" w:rsidP="00BB3B84">
      <w:pPr>
        <w:widowControl w:val="0"/>
        <w:autoSpaceDE w:val="0"/>
        <w:autoSpaceDN w:val="0"/>
        <w:adjustRightInd w:val="0"/>
        <w:spacing w:line="360" w:lineRule="auto"/>
        <w:ind w:left="28"/>
        <w:jc w:val="both"/>
        <w:rPr>
          <w:rFonts w:ascii="Arial" w:hAnsi="Arial" w:cs="Arial"/>
          <w:b/>
          <w:bCs/>
          <w:sz w:val="16"/>
          <w:szCs w:val="16"/>
        </w:rPr>
      </w:pPr>
      <w:r>
        <w:rPr>
          <w:rFonts w:ascii="Arial" w:hAnsi="Arial" w:cs="Arial"/>
          <w:bCs/>
          <w:sz w:val="16"/>
          <w:szCs w:val="16"/>
        </w:rPr>
        <w:tab/>
        <w:t xml:space="preserve">Recoge la adquisición de </w:t>
      </w:r>
      <w:r w:rsidR="00C975A6">
        <w:rPr>
          <w:rFonts w:ascii="Arial" w:hAnsi="Arial" w:cs="Arial"/>
          <w:bCs/>
          <w:sz w:val="16"/>
          <w:szCs w:val="16"/>
        </w:rPr>
        <w:t xml:space="preserve">equipamiento y accesorios necesarios para las labores de vigilancia volcánica así como equipos de proceso de información indispensables para el manejo del instrumental científico. </w:t>
      </w:r>
    </w:p>
    <w:p w:rsidR="00FE04B2" w:rsidRDefault="00B773F1" w:rsidP="00BB3B84">
      <w:pPr>
        <w:widowControl w:val="0"/>
        <w:autoSpaceDE w:val="0"/>
        <w:autoSpaceDN w:val="0"/>
        <w:adjustRightInd w:val="0"/>
        <w:spacing w:line="360" w:lineRule="auto"/>
        <w:ind w:left="28"/>
        <w:jc w:val="both"/>
        <w:rPr>
          <w:rFonts w:ascii="Arial" w:hAnsi="Arial" w:cs="Arial"/>
          <w:sz w:val="16"/>
          <w:szCs w:val="16"/>
        </w:rPr>
      </w:pPr>
      <w:r w:rsidRPr="00160C29">
        <w:rPr>
          <w:rFonts w:ascii="Arial" w:hAnsi="Arial" w:cs="Arial"/>
          <w:sz w:val="16"/>
          <w:szCs w:val="16"/>
        </w:rPr>
        <w:t>El movimiento de la partida de inmovilizado material es el siguiente:</w:t>
      </w:r>
    </w:p>
    <w:p w:rsidR="00FE04B2" w:rsidRDefault="00DD5624" w:rsidP="00BB3B84">
      <w:pPr>
        <w:widowControl w:val="0"/>
        <w:autoSpaceDE w:val="0"/>
        <w:autoSpaceDN w:val="0"/>
        <w:adjustRightInd w:val="0"/>
        <w:spacing w:line="360" w:lineRule="auto"/>
        <w:ind w:left="28"/>
        <w:jc w:val="both"/>
        <w:rPr>
          <w:rFonts w:ascii="Arial" w:hAnsi="Arial" w:cs="Arial"/>
          <w:sz w:val="16"/>
          <w:szCs w:val="16"/>
        </w:rPr>
      </w:pPr>
      <w:r w:rsidRPr="00DD5624">
        <w:rPr>
          <w:noProof/>
          <w:szCs w:val="16"/>
        </w:rPr>
        <w:drawing>
          <wp:inline distT="0" distB="0" distL="0" distR="0">
            <wp:extent cx="4950773" cy="2737511"/>
            <wp:effectExtent l="19050" t="0" r="2227"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954019" cy="2739306"/>
                    </a:xfrm>
                    <a:prstGeom prst="rect">
                      <a:avLst/>
                    </a:prstGeom>
                    <a:noFill/>
                    <a:ln w="9525">
                      <a:noFill/>
                      <a:miter lim="800000"/>
                      <a:headEnd/>
                      <a:tailEnd/>
                    </a:ln>
                  </pic:spPr>
                </pic:pic>
              </a:graphicData>
            </a:graphic>
          </wp:inline>
        </w:drawing>
      </w:r>
    </w:p>
    <w:p w:rsidR="00126C8B" w:rsidRDefault="00126C8B" w:rsidP="00BB3B84">
      <w:pPr>
        <w:widowControl w:val="0"/>
        <w:autoSpaceDE w:val="0"/>
        <w:autoSpaceDN w:val="0"/>
        <w:adjustRightInd w:val="0"/>
        <w:spacing w:line="360" w:lineRule="auto"/>
        <w:ind w:left="28"/>
        <w:jc w:val="both"/>
        <w:rPr>
          <w:rFonts w:ascii="Arial" w:hAnsi="Arial" w:cs="Arial"/>
          <w:sz w:val="16"/>
          <w:szCs w:val="16"/>
        </w:rPr>
      </w:pPr>
    </w:p>
    <w:p w:rsidR="00126C8B" w:rsidRDefault="00393C46" w:rsidP="00BB3B84">
      <w:pPr>
        <w:widowControl w:val="0"/>
        <w:autoSpaceDE w:val="0"/>
        <w:autoSpaceDN w:val="0"/>
        <w:adjustRightInd w:val="0"/>
        <w:spacing w:line="360" w:lineRule="auto"/>
        <w:ind w:left="28"/>
        <w:jc w:val="both"/>
        <w:rPr>
          <w:rFonts w:ascii="Arial" w:hAnsi="Arial" w:cs="Arial"/>
          <w:sz w:val="16"/>
          <w:szCs w:val="16"/>
        </w:rPr>
      </w:pPr>
      <w:r w:rsidRPr="00393C46">
        <w:rPr>
          <w:noProof/>
          <w:szCs w:val="16"/>
        </w:rPr>
        <w:drawing>
          <wp:inline distT="0" distB="0" distL="0" distR="0">
            <wp:extent cx="4855771" cy="258160"/>
            <wp:effectExtent l="19050" t="0" r="1979"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854425" cy="258088"/>
                    </a:xfrm>
                    <a:prstGeom prst="rect">
                      <a:avLst/>
                    </a:prstGeom>
                    <a:noFill/>
                    <a:ln w="9525">
                      <a:noFill/>
                      <a:miter lim="800000"/>
                      <a:headEnd/>
                      <a:tailEnd/>
                    </a:ln>
                  </pic:spPr>
                </pic:pic>
              </a:graphicData>
            </a:graphic>
          </wp:inline>
        </w:drawing>
      </w:r>
    </w:p>
    <w:p w:rsidR="00126C8B" w:rsidRDefault="00126C8B" w:rsidP="00BB3B84">
      <w:pPr>
        <w:widowControl w:val="0"/>
        <w:autoSpaceDE w:val="0"/>
        <w:autoSpaceDN w:val="0"/>
        <w:adjustRightInd w:val="0"/>
        <w:spacing w:line="360" w:lineRule="auto"/>
        <w:ind w:left="28"/>
        <w:jc w:val="both"/>
        <w:rPr>
          <w:rFonts w:ascii="Arial" w:hAnsi="Arial" w:cs="Arial"/>
          <w:sz w:val="16"/>
          <w:szCs w:val="16"/>
        </w:rPr>
      </w:pPr>
    </w:p>
    <w:p w:rsidR="00514059" w:rsidRDefault="00514059" w:rsidP="00BB3B84">
      <w:pPr>
        <w:widowControl w:val="0"/>
        <w:autoSpaceDE w:val="0"/>
        <w:autoSpaceDN w:val="0"/>
        <w:adjustRightInd w:val="0"/>
        <w:spacing w:line="360" w:lineRule="auto"/>
        <w:ind w:left="28"/>
        <w:jc w:val="both"/>
        <w:rPr>
          <w:rFonts w:ascii="Arial" w:hAnsi="Arial" w:cs="Arial"/>
          <w:sz w:val="16"/>
          <w:szCs w:val="16"/>
        </w:rPr>
      </w:pPr>
      <w:r>
        <w:rPr>
          <w:rFonts w:ascii="Arial" w:hAnsi="Arial" w:cs="Arial"/>
          <w:sz w:val="16"/>
          <w:szCs w:val="16"/>
        </w:rPr>
        <w:tab/>
        <w:t>Los pasivos por impuesto diferido de estas subvenciones ascienden a 55.296,22 (17.630,19 en 2015)</w:t>
      </w:r>
    </w:p>
    <w:p w:rsidR="00B773F1" w:rsidRDefault="00B773F1">
      <w:pPr>
        <w:widowControl w:val="0"/>
        <w:autoSpaceDE w:val="0"/>
        <w:autoSpaceDN w:val="0"/>
        <w:adjustRightInd w:val="0"/>
        <w:rPr>
          <w:rFonts w:ascii="Arial" w:hAnsi="Arial" w:cs="Arial"/>
          <w:b/>
          <w:bCs/>
          <w:sz w:val="16"/>
          <w:szCs w:val="16"/>
        </w:rPr>
      </w:pPr>
    </w:p>
    <w:p w:rsidR="00B773F1" w:rsidRDefault="00B773F1">
      <w:pPr>
        <w:widowControl w:val="0"/>
        <w:autoSpaceDE w:val="0"/>
        <w:autoSpaceDN w:val="0"/>
        <w:adjustRightInd w:val="0"/>
        <w:rPr>
          <w:rFonts w:ascii="Arial" w:hAnsi="Arial" w:cs="Arial"/>
          <w:b/>
          <w:bCs/>
          <w:sz w:val="16"/>
          <w:szCs w:val="16"/>
        </w:rPr>
      </w:pPr>
    </w:p>
    <w:p w:rsidR="006345D6" w:rsidRPr="00692813" w:rsidRDefault="00253AE3">
      <w:pPr>
        <w:widowControl w:val="0"/>
        <w:autoSpaceDE w:val="0"/>
        <w:autoSpaceDN w:val="0"/>
        <w:adjustRightInd w:val="0"/>
        <w:rPr>
          <w:rFonts w:ascii="Arial" w:hAnsi="Arial" w:cs="Arial"/>
          <w:b/>
          <w:bCs/>
          <w:sz w:val="16"/>
          <w:szCs w:val="16"/>
        </w:rPr>
      </w:pPr>
      <w:r>
        <w:rPr>
          <w:rFonts w:ascii="Arial" w:hAnsi="Arial" w:cs="Arial"/>
          <w:b/>
          <w:bCs/>
          <w:sz w:val="16"/>
          <w:szCs w:val="16"/>
        </w:rPr>
        <w:t>5</w:t>
      </w:r>
      <w:r w:rsidR="00BB3B84">
        <w:rPr>
          <w:rFonts w:ascii="Arial" w:hAnsi="Arial" w:cs="Arial"/>
          <w:b/>
          <w:bCs/>
          <w:sz w:val="16"/>
          <w:szCs w:val="16"/>
        </w:rPr>
        <w:t>.</w:t>
      </w:r>
      <w:r w:rsidR="00BB30E3">
        <w:rPr>
          <w:rFonts w:ascii="Arial" w:hAnsi="Arial" w:cs="Arial"/>
          <w:b/>
          <w:bCs/>
          <w:sz w:val="16"/>
          <w:szCs w:val="16"/>
        </w:rPr>
        <w:t xml:space="preserve"> </w:t>
      </w:r>
      <w:r w:rsidR="006345D6" w:rsidRPr="00692813">
        <w:rPr>
          <w:rFonts w:ascii="Arial" w:hAnsi="Arial" w:cs="Arial"/>
          <w:b/>
          <w:bCs/>
          <w:sz w:val="16"/>
          <w:szCs w:val="16"/>
        </w:rPr>
        <w:t>Activos financieros</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6345D6" w:rsidP="00BB3B84">
      <w:pPr>
        <w:widowControl w:val="0"/>
        <w:autoSpaceDE w:val="0"/>
        <w:autoSpaceDN w:val="0"/>
        <w:adjustRightInd w:val="0"/>
        <w:spacing w:line="360" w:lineRule="auto"/>
        <w:ind w:left="28"/>
        <w:jc w:val="both"/>
        <w:rPr>
          <w:rFonts w:ascii="Arial" w:hAnsi="Arial" w:cs="Arial"/>
          <w:sz w:val="16"/>
          <w:szCs w:val="16"/>
          <w:u w:val="single"/>
        </w:rPr>
      </w:pPr>
      <w:r w:rsidRPr="00692813">
        <w:rPr>
          <w:rFonts w:ascii="Arial" w:hAnsi="Arial" w:cs="Arial"/>
          <w:sz w:val="16"/>
          <w:szCs w:val="16"/>
          <w:u w:val="single"/>
        </w:rPr>
        <w:t>Análisis activos financieros en el balance</w:t>
      </w:r>
    </w:p>
    <w:p w:rsidR="006345D6" w:rsidRPr="00692813" w:rsidRDefault="006345D6" w:rsidP="00BB3B84">
      <w:pPr>
        <w:widowControl w:val="0"/>
        <w:autoSpaceDE w:val="0"/>
        <w:autoSpaceDN w:val="0"/>
        <w:adjustRightInd w:val="0"/>
        <w:spacing w:line="360" w:lineRule="auto"/>
        <w:ind w:left="28"/>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 xml:space="preserve">A continuación se detallan, atendiendo a las categorías establecidas en la norma de registro y valoración novena, los activos financieros a </w:t>
      </w:r>
      <w:r w:rsidR="007E068E" w:rsidRPr="00692813">
        <w:rPr>
          <w:rFonts w:ascii="Arial" w:hAnsi="Arial" w:cs="Arial"/>
          <w:sz w:val="16"/>
          <w:szCs w:val="16"/>
        </w:rPr>
        <w:t>corto</w:t>
      </w:r>
      <w:r w:rsidRPr="00692813">
        <w:rPr>
          <w:rFonts w:ascii="Arial" w:hAnsi="Arial" w:cs="Arial"/>
          <w:sz w:val="16"/>
          <w:szCs w:val="16"/>
        </w:rPr>
        <w:t xml:space="preserve"> plazo, salvo las inversiones en empresas del grupo, </w:t>
      </w:r>
      <w:proofErr w:type="spellStart"/>
      <w:r w:rsidRPr="00692813">
        <w:rPr>
          <w:rFonts w:ascii="Arial" w:hAnsi="Arial" w:cs="Arial"/>
          <w:sz w:val="16"/>
          <w:szCs w:val="16"/>
        </w:rPr>
        <w:t>multigrupo</w:t>
      </w:r>
      <w:proofErr w:type="spellEnd"/>
      <w:r w:rsidRPr="00692813">
        <w:rPr>
          <w:rFonts w:ascii="Arial" w:hAnsi="Arial" w:cs="Arial"/>
          <w:sz w:val="16"/>
          <w:szCs w:val="16"/>
        </w:rPr>
        <w:t xml:space="preserve"> y asociadas. El efectivo y otros activos equivalentes no se incluyen en el cuadro:</w:t>
      </w:r>
    </w:p>
    <w:p w:rsidR="006345D6" w:rsidRPr="00692813" w:rsidRDefault="006345D6" w:rsidP="00BB3B84">
      <w:pPr>
        <w:widowControl w:val="0"/>
        <w:autoSpaceDE w:val="0"/>
        <w:autoSpaceDN w:val="0"/>
        <w:adjustRightInd w:val="0"/>
        <w:spacing w:line="360" w:lineRule="auto"/>
        <w:ind w:left="28"/>
        <w:jc w:val="both"/>
        <w:rPr>
          <w:rFonts w:ascii="Arial" w:hAnsi="Arial" w:cs="Arial"/>
          <w:sz w:val="16"/>
          <w:szCs w:val="16"/>
        </w:rPr>
      </w:pPr>
    </w:p>
    <w:p w:rsidR="006345D6" w:rsidRDefault="006345D6" w:rsidP="00BB3B84">
      <w:pPr>
        <w:widowControl w:val="0"/>
        <w:autoSpaceDE w:val="0"/>
        <w:autoSpaceDN w:val="0"/>
        <w:adjustRightInd w:val="0"/>
        <w:spacing w:line="360" w:lineRule="auto"/>
        <w:ind w:left="28"/>
        <w:jc w:val="both"/>
        <w:rPr>
          <w:rFonts w:ascii="Arial" w:hAnsi="Arial" w:cs="Arial"/>
          <w:sz w:val="16"/>
          <w:szCs w:val="16"/>
        </w:rPr>
      </w:pPr>
      <w:r w:rsidRPr="00692813">
        <w:rPr>
          <w:rFonts w:ascii="Arial" w:hAnsi="Arial" w:cs="Arial"/>
          <w:sz w:val="16"/>
          <w:szCs w:val="16"/>
        </w:rPr>
        <w:t>Los activos financieros a corto plazo son los siguientes:</w:t>
      </w:r>
    </w:p>
    <w:p w:rsidR="00C112DD" w:rsidRDefault="00C112DD" w:rsidP="00BB3B84">
      <w:pPr>
        <w:widowControl w:val="0"/>
        <w:autoSpaceDE w:val="0"/>
        <w:autoSpaceDN w:val="0"/>
        <w:adjustRightInd w:val="0"/>
        <w:spacing w:line="360" w:lineRule="auto"/>
        <w:ind w:left="28"/>
        <w:jc w:val="both"/>
        <w:rPr>
          <w:rFonts w:ascii="Arial" w:hAnsi="Arial" w:cs="Arial"/>
          <w:sz w:val="16"/>
          <w:szCs w:val="16"/>
        </w:rPr>
      </w:pPr>
    </w:p>
    <w:tbl>
      <w:tblPr>
        <w:tblW w:w="8400" w:type="dxa"/>
        <w:tblInd w:w="61" w:type="dxa"/>
        <w:tblCellMar>
          <w:left w:w="70" w:type="dxa"/>
          <w:right w:w="70" w:type="dxa"/>
        </w:tblCellMar>
        <w:tblLook w:val="04A0"/>
      </w:tblPr>
      <w:tblGrid>
        <w:gridCol w:w="4440"/>
        <w:gridCol w:w="2180"/>
        <w:gridCol w:w="1780"/>
      </w:tblGrid>
      <w:tr w:rsidR="00C112DD" w:rsidTr="00C112DD">
        <w:trPr>
          <w:trHeight w:val="180"/>
        </w:trPr>
        <w:tc>
          <w:tcPr>
            <w:tcW w:w="4440" w:type="dxa"/>
            <w:tcBorders>
              <w:top w:val="single" w:sz="4" w:space="0" w:color="auto"/>
              <w:left w:val="single" w:sz="4" w:space="0" w:color="auto"/>
              <w:bottom w:val="single" w:sz="4" w:space="0" w:color="auto"/>
              <w:right w:val="single" w:sz="4" w:space="0" w:color="auto"/>
            </w:tcBorders>
            <w:shd w:val="clear" w:color="000000" w:fill="000080"/>
            <w:vAlign w:val="bottom"/>
            <w:hideMark/>
          </w:tcPr>
          <w:p w:rsidR="00C112DD" w:rsidRDefault="00C112DD">
            <w:pPr>
              <w:rPr>
                <w:rFonts w:ascii="Arial" w:hAnsi="Arial" w:cs="Arial"/>
                <w:b/>
                <w:bCs/>
                <w:color w:val="FFFFFF"/>
                <w:sz w:val="16"/>
                <w:szCs w:val="16"/>
              </w:rPr>
            </w:pPr>
            <w:r>
              <w:rPr>
                <w:rFonts w:ascii="Arial" w:hAnsi="Arial" w:cs="Arial"/>
                <w:b/>
                <w:bCs/>
                <w:color w:val="FFFFFF"/>
                <w:sz w:val="16"/>
                <w:szCs w:val="16"/>
              </w:rPr>
              <w:t xml:space="preserve">CRÉDITOS, DERIVADOS Y OTROS CP </w:t>
            </w:r>
          </w:p>
        </w:tc>
        <w:tc>
          <w:tcPr>
            <w:tcW w:w="2180" w:type="dxa"/>
            <w:tcBorders>
              <w:top w:val="single" w:sz="4" w:space="0" w:color="auto"/>
              <w:left w:val="nil"/>
              <w:bottom w:val="single" w:sz="4" w:space="0" w:color="auto"/>
              <w:right w:val="single" w:sz="4" w:space="0" w:color="auto"/>
            </w:tcBorders>
            <w:shd w:val="clear" w:color="000000" w:fill="000080"/>
            <w:vAlign w:val="bottom"/>
            <w:hideMark/>
          </w:tcPr>
          <w:p w:rsidR="00C112DD" w:rsidRDefault="00C112DD">
            <w:pPr>
              <w:jc w:val="right"/>
              <w:rPr>
                <w:rFonts w:ascii="Arial" w:hAnsi="Arial" w:cs="Arial"/>
                <w:b/>
                <w:bCs/>
                <w:color w:val="FFFFFF"/>
                <w:sz w:val="16"/>
                <w:szCs w:val="16"/>
              </w:rPr>
            </w:pPr>
            <w:r>
              <w:rPr>
                <w:rFonts w:ascii="Arial" w:hAnsi="Arial" w:cs="Arial"/>
                <w:b/>
                <w:bCs/>
                <w:color w:val="FFFFFF"/>
                <w:sz w:val="16"/>
                <w:szCs w:val="16"/>
              </w:rPr>
              <w:t xml:space="preserve">IMPORTE 2016 </w:t>
            </w:r>
          </w:p>
        </w:tc>
        <w:tc>
          <w:tcPr>
            <w:tcW w:w="1780" w:type="dxa"/>
            <w:tcBorders>
              <w:top w:val="single" w:sz="4" w:space="0" w:color="auto"/>
              <w:left w:val="nil"/>
              <w:bottom w:val="single" w:sz="4" w:space="0" w:color="auto"/>
              <w:right w:val="single" w:sz="4" w:space="0" w:color="auto"/>
            </w:tcBorders>
            <w:shd w:val="clear" w:color="000000" w:fill="000080"/>
            <w:vAlign w:val="bottom"/>
            <w:hideMark/>
          </w:tcPr>
          <w:p w:rsidR="00C112DD" w:rsidRDefault="00C112DD">
            <w:pPr>
              <w:jc w:val="right"/>
              <w:rPr>
                <w:rFonts w:ascii="Arial" w:hAnsi="Arial" w:cs="Arial"/>
                <w:b/>
                <w:bCs/>
                <w:color w:val="FFFFFF"/>
                <w:sz w:val="16"/>
                <w:szCs w:val="16"/>
              </w:rPr>
            </w:pPr>
            <w:r>
              <w:rPr>
                <w:rFonts w:ascii="Arial" w:hAnsi="Arial" w:cs="Arial"/>
                <w:b/>
                <w:bCs/>
                <w:color w:val="FFFFFF"/>
                <w:sz w:val="16"/>
                <w:szCs w:val="16"/>
              </w:rPr>
              <w:t xml:space="preserve">IMPORTE 2015 </w:t>
            </w:r>
          </w:p>
        </w:tc>
      </w:tr>
      <w:tr w:rsidR="00C112DD" w:rsidTr="00C112DD">
        <w:trPr>
          <w:trHeight w:val="18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Activos valor razonable con cambios en </w:t>
            </w:r>
            <w:proofErr w:type="spellStart"/>
            <w:r>
              <w:rPr>
                <w:rFonts w:ascii="Arial" w:hAnsi="Arial" w:cs="Arial"/>
                <w:sz w:val="16"/>
                <w:szCs w:val="16"/>
              </w:rPr>
              <w:t>pyg</w:t>
            </w:r>
            <w:proofErr w:type="spellEnd"/>
            <w:r>
              <w:rPr>
                <w:rFonts w:ascii="Arial" w:hAnsi="Arial" w:cs="Arial"/>
                <w:sz w:val="16"/>
                <w:szCs w:val="16"/>
              </w:rPr>
              <w:t xml:space="preserve"> </w:t>
            </w:r>
          </w:p>
        </w:tc>
        <w:tc>
          <w:tcPr>
            <w:tcW w:w="21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c>
          <w:tcPr>
            <w:tcW w:w="17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r>
      <w:tr w:rsidR="00C112DD" w:rsidTr="00C112DD">
        <w:trPr>
          <w:trHeight w:val="18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Inversiones mantenidas hasta el vencimiento </w:t>
            </w:r>
          </w:p>
        </w:tc>
        <w:tc>
          <w:tcPr>
            <w:tcW w:w="21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c>
          <w:tcPr>
            <w:tcW w:w="17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r>
      <w:tr w:rsidR="00C112DD" w:rsidTr="00C112DD">
        <w:trPr>
          <w:trHeight w:val="184"/>
        </w:trPr>
        <w:tc>
          <w:tcPr>
            <w:tcW w:w="4440" w:type="dxa"/>
            <w:vMerge w:val="restart"/>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Préstamos y partidas a cobrar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192.170,65</w:t>
            </w:r>
          </w:p>
        </w:tc>
        <w:tc>
          <w:tcPr>
            <w:tcW w:w="1780" w:type="dxa"/>
            <w:vMerge w:val="restart"/>
            <w:tcBorders>
              <w:top w:val="nil"/>
              <w:left w:val="single" w:sz="4" w:space="0" w:color="auto"/>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387.439,08</w:t>
            </w:r>
          </w:p>
        </w:tc>
      </w:tr>
      <w:tr w:rsidR="00C112DD" w:rsidTr="00C112DD">
        <w:trPr>
          <w:trHeight w:val="184"/>
        </w:trPr>
        <w:tc>
          <w:tcPr>
            <w:tcW w:w="4440" w:type="dxa"/>
            <w:vMerge/>
            <w:tcBorders>
              <w:top w:val="nil"/>
              <w:left w:val="single" w:sz="4" w:space="0" w:color="auto"/>
              <w:bottom w:val="single" w:sz="4" w:space="0" w:color="auto"/>
              <w:right w:val="single" w:sz="4" w:space="0" w:color="auto"/>
            </w:tcBorders>
            <w:vAlign w:val="center"/>
            <w:hideMark/>
          </w:tcPr>
          <w:p w:rsidR="00C112DD" w:rsidRDefault="00C112DD">
            <w:pPr>
              <w:rPr>
                <w:rFonts w:ascii="Arial" w:hAnsi="Arial" w:cs="Arial"/>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C112DD" w:rsidRDefault="00C112DD">
            <w:pPr>
              <w:rPr>
                <w:rFonts w:ascii="Arial" w:hAnsi="Arial" w:cs="Arial"/>
                <w:sz w:val="16"/>
                <w:szCs w:val="16"/>
              </w:rPr>
            </w:pPr>
          </w:p>
        </w:tc>
        <w:tc>
          <w:tcPr>
            <w:tcW w:w="1780" w:type="dxa"/>
            <w:vMerge/>
            <w:tcBorders>
              <w:top w:val="nil"/>
              <w:left w:val="single" w:sz="4" w:space="0" w:color="auto"/>
              <w:bottom w:val="single" w:sz="4" w:space="0" w:color="auto"/>
              <w:right w:val="single" w:sz="4" w:space="0" w:color="auto"/>
            </w:tcBorders>
            <w:vAlign w:val="center"/>
            <w:hideMark/>
          </w:tcPr>
          <w:p w:rsidR="00C112DD" w:rsidRDefault="00C112DD">
            <w:pPr>
              <w:rPr>
                <w:rFonts w:ascii="Arial" w:hAnsi="Arial" w:cs="Arial"/>
                <w:sz w:val="16"/>
                <w:szCs w:val="16"/>
              </w:rPr>
            </w:pPr>
          </w:p>
        </w:tc>
      </w:tr>
      <w:tr w:rsidR="00C112DD" w:rsidTr="00C112DD">
        <w:trPr>
          <w:trHeight w:val="18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Activos disponibles para la venta </w:t>
            </w:r>
          </w:p>
        </w:tc>
        <w:tc>
          <w:tcPr>
            <w:tcW w:w="21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c>
          <w:tcPr>
            <w:tcW w:w="17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r>
      <w:tr w:rsidR="00C112DD" w:rsidTr="00C112DD">
        <w:trPr>
          <w:trHeight w:val="18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Derivados de cobertura </w:t>
            </w:r>
          </w:p>
        </w:tc>
        <w:tc>
          <w:tcPr>
            <w:tcW w:w="21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c>
          <w:tcPr>
            <w:tcW w:w="17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 xml:space="preserve"> </w:t>
            </w:r>
          </w:p>
        </w:tc>
      </w:tr>
      <w:tr w:rsidR="00C112DD" w:rsidTr="00C112DD">
        <w:trPr>
          <w:trHeight w:val="18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C112DD" w:rsidRDefault="00C112DD">
            <w:pPr>
              <w:rPr>
                <w:rFonts w:ascii="Arial" w:hAnsi="Arial" w:cs="Arial"/>
                <w:sz w:val="16"/>
                <w:szCs w:val="16"/>
              </w:rPr>
            </w:pPr>
            <w:r>
              <w:rPr>
                <w:rFonts w:ascii="Arial" w:hAnsi="Arial" w:cs="Arial"/>
                <w:sz w:val="16"/>
                <w:szCs w:val="16"/>
              </w:rPr>
              <w:t xml:space="preserve">TOTAL </w:t>
            </w:r>
          </w:p>
        </w:tc>
        <w:tc>
          <w:tcPr>
            <w:tcW w:w="21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192.170,65</w:t>
            </w:r>
          </w:p>
        </w:tc>
        <w:tc>
          <w:tcPr>
            <w:tcW w:w="1780" w:type="dxa"/>
            <w:tcBorders>
              <w:top w:val="nil"/>
              <w:left w:val="nil"/>
              <w:bottom w:val="single" w:sz="4" w:space="0" w:color="auto"/>
              <w:right w:val="single" w:sz="4" w:space="0" w:color="auto"/>
            </w:tcBorders>
            <w:shd w:val="clear" w:color="auto" w:fill="auto"/>
            <w:vAlign w:val="bottom"/>
            <w:hideMark/>
          </w:tcPr>
          <w:p w:rsidR="00C112DD" w:rsidRDefault="00C112DD">
            <w:pPr>
              <w:jc w:val="right"/>
              <w:rPr>
                <w:rFonts w:ascii="Arial" w:hAnsi="Arial" w:cs="Arial"/>
                <w:sz w:val="16"/>
                <w:szCs w:val="16"/>
              </w:rPr>
            </w:pPr>
            <w:r>
              <w:rPr>
                <w:rFonts w:ascii="Arial" w:hAnsi="Arial" w:cs="Arial"/>
                <w:sz w:val="16"/>
                <w:szCs w:val="16"/>
              </w:rPr>
              <w:t>387.439,08</w:t>
            </w:r>
          </w:p>
        </w:tc>
      </w:tr>
    </w:tbl>
    <w:p w:rsidR="000B7F7C" w:rsidRDefault="000B7F7C" w:rsidP="00BB3B84">
      <w:pPr>
        <w:widowControl w:val="0"/>
        <w:autoSpaceDE w:val="0"/>
        <w:autoSpaceDN w:val="0"/>
        <w:adjustRightInd w:val="0"/>
        <w:spacing w:line="360" w:lineRule="auto"/>
        <w:ind w:left="28"/>
        <w:jc w:val="both"/>
        <w:rPr>
          <w:rFonts w:ascii="Arial" w:hAnsi="Arial" w:cs="Arial"/>
          <w:sz w:val="16"/>
          <w:szCs w:val="16"/>
        </w:rPr>
      </w:pPr>
    </w:p>
    <w:p w:rsidR="00C112DD" w:rsidRPr="00692813" w:rsidRDefault="00C112DD" w:rsidP="00BB3B84">
      <w:pPr>
        <w:widowControl w:val="0"/>
        <w:autoSpaceDE w:val="0"/>
        <w:autoSpaceDN w:val="0"/>
        <w:adjustRightInd w:val="0"/>
        <w:spacing w:line="360" w:lineRule="auto"/>
        <w:ind w:left="28"/>
        <w:jc w:val="both"/>
        <w:rPr>
          <w:rFonts w:ascii="Arial" w:hAnsi="Arial" w:cs="Arial"/>
          <w:sz w:val="16"/>
          <w:szCs w:val="16"/>
        </w:rPr>
      </w:pPr>
    </w:p>
    <w:p w:rsidR="006345D6" w:rsidRPr="00692813" w:rsidRDefault="009266B5" w:rsidP="00BB3B84">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Emp</w:t>
      </w:r>
      <w:r w:rsidR="006345D6" w:rsidRPr="00692813">
        <w:rPr>
          <w:rFonts w:ascii="Arial" w:hAnsi="Arial" w:cs="Arial"/>
          <w:sz w:val="16"/>
          <w:szCs w:val="16"/>
          <w:u w:val="single"/>
        </w:rPr>
        <w:t xml:space="preserve">resas del grupo, </w:t>
      </w:r>
      <w:proofErr w:type="spellStart"/>
      <w:r w:rsidR="006345D6" w:rsidRPr="00692813">
        <w:rPr>
          <w:rFonts w:ascii="Arial" w:hAnsi="Arial" w:cs="Arial"/>
          <w:sz w:val="16"/>
          <w:szCs w:val="16"/>
          <w:u w:val="single"/>
        </w:rPr>
        <w:t>multigrupo</w:t>
      </w:r>
      <w:proofErr w:type="spellEnd"/>
      <w:r w:rsidR="006345D6" w:rsidRPr="00692813">
        <w:rPr>
          <w:rFonts w:ascii="Arial" w:hAnsi="Arial" w:cs="Arial"/>
          <w:sz w:val="16"/>
          <w:szCs w:val="16"/>
          <w:u w:val="single"/>
        </w:rPr>
        <w:t xml:space="preserve"> y asociadas</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ind w:firstLine="283"/>
        <w:jc w:val="both"/>
        <w:rPr>
          <w:rFonts w:ascii="Arial" w:hAnsi="Arial" w:cs="Arial"/>
          <w:sz w:val="16"/>
          <w:szCs w:val="16"/>
        </w:rPr>
      </w:pPr>
      <w:r w:rsidRPr="00692813">
        <w:rPr>
          <w:rFonts w:ascii="Arial" w:hAnsi="Arial" w:cs="Arial"/>
          <w:sz w:val="16"/>
          <w:szCs w:val="16"/>
        </w:rPr>
        <w:t>La empresa INSTITUTO VOLCANOLÓGICO DE CANARIAS SAU no tiene acciones o participaciones de entidades que puedan ser consideradas como empresas del grupo.</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253AE3">
      <w:pPr>
        <w:widowControl w:val="0"/>
        <w:autoSpaceDE w:val="0"/>
        <w:autoSpaceDN w:val="0"/>
        <w:adjustRightInd w:val="0"/>
        <w:rPr>
          <w:rFonts w:ascii="Arial" w:hAnsi="Arial" w:cs="Arial"/>
          <w:b/>
          <w:bCs/>
          <w:sz w:val="16"/>
          <w:szCs w:val="16"/>
        </w:rPr>
      </w:pPr>
      <w:r>
        <w:rPr>
          <w:rFonts w:ascii="Arial" w:hAnsi="Arial" w:cs="Arial"/>
          <w:b/>
          <w:bCs/>
          <w:sz w:val="16"/>
          <w:szCs w:val="16"/>
        </w:rPr>
        <w:t>6</w:t>
      </w:r>
      <w:r w:rsidR="00BB3B84">
        <w:rPr>
          <w:rFonts w:ascii="Arial" w:hAnsi="Arial" w:cs="Arial"/>
          <w:b/>
          <w:bCs/>
          <w:sz w:val="16"/>
          <w:szCs w:val="16"/>
        </w:rPr>
        <w:t>.</w:t>
      </w:r>
      <w:r w:rsidR="006345D6" w:rsidRPr="00692813">
        <w:rPr>
          <w:rFonts w:ascii="Arial" w:hAnsi="Arial" w:cs="Arial"/>
          <w:b/>
          <w:bCs/>
          <w:sz w:val="16"/>
          <w:szCs w:val="16"/>
        </w:rPr>
        <w:t xml:space="preserve"> Pasivos financieros</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6345D6">
      <w:pPr>
        <w:widowControl w:val="0"/>
        <w:autoSpaceDE w:val="0"/>
        <w:autoSpaceDN w:val="0"/>
        <w:adjustRightInd w:val="0"/>
        <w:rPr>
          <w:rFonts w:ascii="Arial" w:hAnsi="Arial" w:cs="Arial"/>
          <w:sz w:val="16"/>
          <w:szCs w:val="16"/>
          <w:u w:val="single"/>
        </w:rPr>
      </w:pPr>
      <w:r w:rsidRPr="00692813">
        <w:rPr>
          <w:rFonts w:ascii="Arial" w:hAnsi="Arial" w:cs="Arial"/>
          <w:sz w:val="16"/>
          <w:szCs w:val="16"/>
          <w:u w:val="single"/>
        </w:rPr>
        <w:t>Análisis de los pasivos financieros en el balance</w:t>
      </w:r>
    </w:p>
    <w:p w:rsidR="006345D6" w:rsidRPr="00692813" w:rsidRDefault="006345D6">
      <w:pPr>
        <w:widowControl w:val="0"/>
        <w:autoSpaceDE w:val="0"/>
        <w:autoSpaceDN w:val="0"/>
        <w:adjustRightInd w:val="0"/>
        <w:rPr>
          <w:rFonts w:ascii="Arial" w:hAnsi="Arial" w:cs="Arial"/>
          <w:sz w:val="16"/>
          <w:szCs w:val="16"/>
        </w:rPr>
      </w:pPr>
    </w:p>
    <w:p w:rsidR="006345D6" w:rsidRPr="00692813" w:rsidRDefault="006345D6">
      <w:pPr>
        <w:widowControl w:val="0"/>
        <w:autoSpaceDE w:val="0"/>
        <w:autoSpaceDN w:val="0"/>
        <w:adjustRightInd w:val="0"/>
        <w:ind w:firstLine="283"/>
        <w:jc w:val="both"/>
        <w:rPr>
          <w:rFonts w:ascii="Arial" w:hAnsi="Arial" w:cs="Arial"/>
          <w:sz w:val="16"/>
          <w:szCs w:val="16"/>
        </w:rPr>
      </w:pPr>
      <w:r w:rsidRPr="00692813">
        <w:rPr>
          <w:rFonts w:ascii="Arial" w:hAnsi="Arial" w:cs="Arial"/>
          <w:sz w:val="16"/>
          <w:szCs w:val="16"/>
        </w:rPr>
        <w:t>Los pasivos financieros a corto plazo son los siguientes:</w:t>
      </w:r>
    </w:p>
    <w:p w:rsidR="006345D6" w:rsidRPr="00692813" w:rsidRDefault="006345D6">
      <w:pPr>
        <w:widowControl w:val="0"/>
        <w:autoSpaceDE w:val="0"/>
        <w:autoSpaceDN w:val="0"/>
        <w:adjustRightInd w:val="0"/>
        <w:ind w:firstLine="283"/>
        <w:jc w:val="both"/>
        <w:rPr>
          <w:rFonts w:ascii="Arial" w:hAnsi="Arial" w:cs="Arial"/>
          <w:sz w:val="16"/>
          <w:szCs w:val="16"/>
        </w:rPr>
      </w:pPr>
    </w:p>
    <w:p w:rsidR="00FE04B2" w:rsidRDefault="000B7F7C">
      <w:pPr>
        <w:widowControl w:val="0"/>
        <w:autoSpaceDE w:val="0"/>
        <w:autoSpaceDN w:val="0"/>
        <w:adjustRightInd w:val="0"/>
        <w:jc w:val="both"/>
        <w:rPr>
          <w:rFonts w:ascii="Arial" w:hAnsi="Arial" w:cs="Arial"/>
          <w:sz w:val="16"/>
          <w:szCs w:val="16"/>
        </w:rPr>
      </w:pPr>
      <w:r w:rsidRPr="000B7F7C">
        <w:rPr>
          <w:noProof/>
          <w:szCs w:val="16"/>
        </w:rPr>
        <w:drawing>
          <wp:inline distT="0" distB="0" distL="0" distR="0">
            <wp:extent cx="4802332" cy="1658201"/>
            <wp:effectExtent l="19050" t="0" r="0" b="0"/>
            <wp:docPr id="5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4805161" cy="1659178"/>
                    </a:xfrm>
                    <a:prstGeom prst="rect">
                      <a:avLst/>
                    </a:prstGeom>
                    <a:noFill/>
                    <a:ln w="9525">
                      <a:noFill/>
                      <a:miter lim="800000"/>
                      <a:headEnd/>
                      <a:tailEnd/>
                    </a:ln>
                  </pic:spPr>
                </pic:pic>
              </a:graphicData>
            </a:graphic>
          </wp:inline>
        </w:drawing>
      </w:r>
    </w:p>
    <w:p w:rsidR="007D059F" w:rsidRPr="00692813" w:rsidRDefault="007D059F">
      <w:pPr>
        <w:widowControl w:val="0"/>
        <w:autoSpaceDE w:val="0"/>
        <w:autoSpaceDN w:val="0"/>
        <w:adjustRightInd w:val="0"/>
        <w:ind w:firstLine="283"/>
        <w:jc w:val="both"/>
        <w:rPr>
          <w:rFonts w:ascii="Arial" w:hAnsi="Arial" w:cs="Arial"/>
          <w:sz w:val="16"/>
          <w:szCs w:val="16"/>
        </w:rPr>
      </w:pPr>
    </w:p>
    <w:p w:rsidR="006345D6" w:rsidRPr="00692813" w:rsidRDefault="006345D6">
      <w:pPr>
        <w:widowControl w:val="0"/>
        <w:autoSpaceDE w:val="0"/>
        <w:autoSpaceDN w:val="0"/>
        <w:adjustRightInd w:val="0"/>
        <w:ind w:firstLine="283"/>
        <w:jc w:val="both"/>
        <w:rPr>
          <w:rFonts w:ascii="Arial" w:hAnsi="Arial" w:cs="Arial"/>
          <w:sz w:val="16"/>
          <w:szCs w:val="16"/>
        </w:rPr>
      </w:pPr>
      <w:r w:rsidRPr="00692813">
        <w:rPr>
          <w:rFonts w:ascii="Arial" w:hAnsi="Arial" w:cs="Arial"/>
          <w:sz w:val="16"/>
          <w:szCs w:val="16"/>
        </w:rPr>
        <w:t>No existen deudas a largo plazo en el pasivo del balance.</w:t>
      </w:r>
    </w:p>
    <w:p w:rsidR="006345D6" w:rsidRPr="00692813" w:rsidRDefault="006345D6">
      <w:pPr>
        <w:widowControl w:val="0"/>
        <w:autoSpaceDE w:val="0"/>
        <w:autoSpaceDN w:val="0"/>
        <w:adjustRightInd w:val="0"/>
        <w:rPr>
          <w:rFonts w:ascii="Arial" w:hAnsi="Arial" w:cs="Arial"/>
          <w:sz w:val="16"/>
          <w:szCs w:val="16"/>
        </w:rPr>
      </w:pPr>
    </w:p>
    <w:p w:rsidR="006345D6" w:rsidRPr="00692813" w:rsidRDefault="006345D6">
      <w:pPr>
        <w:widowControl w:val="0"/>
        <w:autoSpaceDE w:val="0"/>
        <w:autoSpaceDN w:val="0"/>
        <w:adjustRightInd w:val="0"/>
        <w:ind w:firstLine="283"/>
        <w:jc w:val="both"/>
        <w:rPr>
          <w:rFonts w:ascii="Arial" w:hAnsi="Arial" w:cs="Arial"/>
          <w:sz w:val="16"/>
          <w:szCs w:val="16"/>
        </w:rPr>
      </w:pPr>
      <w:r w:rsidRPr="00692813">
        <w:rPr>
          <w:rFonts w:ascii="Arial" w:hAnsi="Arial" w:cs="Arial"/>
          <w:sz w:val="16"/>
          <w:szCs w:val="16"/>
        </w:rPr>
        <w:t>La empresa no mantiene ninguna línea de descuento.</w:t>
      </w:r>
    </w:p>
    <w:p w:rsidR="006345D6" w:rsidRPr="00692813" w:rsidRDefault="006345D6">
      <w:pPr>
        <w:widowControl w:val="0"/>
        <w:autoSpaceDE w:val="0"/>
        <w:autoSpaceDN w:val="0"/>
        <w:adjustRightInd w:val="0"/>
        <w:rPr>
          <w:rFonts w:ascii="Arial" w:hAnsi="Arial" w:cs="Arial"/>
          <w:sz w:val="16"/>
          <w:szCs w:val="16"/>
        </w:rPr>
      </w:pPr>
    </w:p>
    <w:p w:rsidR="006345D6" w:rsidRDefault="006345D6">
      <w:pPr>
        <w:widowControl w:val="0"/>
        <w:autoSpaceDE w:val="0"/>
        <w:autoSpaceDN w:val="0"/>
        <w:adjustRightInd w:val="0"/>
        <w:ind w:firstLine="283"/>
        <w:jc w:val="both"/>
        <w:rPr>
          <w:rFonts w:ascii="Arial" w:hAnsi="Arial" w:cs="Arial"/>
          <w:sz w:val="16"/>
          <w:szCs w:val="16"/>
        </w:rPr>
      </w:pPr>
      <w:r w:rsidRPr="00692813">
        <w:rPr>
          <w:rFonts w:ascii="Arial" w:hAnsi="Arial" w:cs="Arial"/>
          <w:sz w:val="16"/>
          <w:szCs w:val="16"/>
        </w:rPr>
        <w:t>No se mantiene ningún tipo de pólizas de crédito con ninguna entidad bancaria.</w:t>
      </w:r>
    </w:p>
    <w:p w:rsidR="00C112DD" w:rsidRDefault="00C112DD">
      <w:pPr>
        <w:widowControl w:val="0"/>
        <w:autoSpaceDE w:val="0"/>
        <w:autoSpaceDN w:val="0"/>
        <w:adjustRightInd w:val="0"/>
        <w:ind w:firstLine="283"/>
        <w:jc w:val="both"/>
        <w:rPr>
          <w:rFonts w:ascii="Arial" w:hAnsi="Arial" w:cs="Arial"/>
          <w:sz w:val="16"/>
          <w:szCs w:val="16"/>
        </w:rPr>
      </w:pPr>
    </w:p>
    <w:p w:rsidR="00C112DD" w:rsidRDefault="00C112DD">
      <w:pPr>
        <w:widowControl w:val="0"/>
        <w:autoSpaceDE w:val="0"/>
        <w:autoSpaceDN w:val="0"/>
        <w:adjustRightInd w:val="0"/>
        <w:ind w:firstLine="283"/>
        <w:jc w:val="both"/>
        <w:rPr>
          <w:rFonts w:ascii="Arial" w:hAnsi="Arial" w:cs="Arial"/>
          <w:sz w:val="16"/>
          <w:szCs w:val="16"/>
        </w:rPr>
      </w:pPr>
    </w:p>
    <w:p w:rsidR="00C112DD" w:rsidRDefault="00C112DD">
      <w:pPr>
        <w:widowControl w:val="0"/>
        <w:autoSpaceDE w:val="0"/>
        <w:autoSpaceDN w:val="0"/>
        <w:adjustRightInd w:val="0"/>
        <w:ind w:firstLine="283"/>
        <w:jc w:val="both"/>
        <w:rPr>
          <w:rFonts w:ascii="Arial" w:hAnsi="Arial" w:cs="Arial"/>
          <w:sz w:val="16"/>
          <w:szCs w:val="16"/>
        </w:rPr>
      </w:pPr>
    </w:p>
    <w:p w:rsidR="00C112DD" w:rsidRPr="00692813" w:rsidRDefault="00C112DD">
      <w:pPr>
        <w:widowControl w:val="0"/>
        <w:autoSpaceDE w:val="0"/>
        <w:autoSpaceDN w:val="0"/>
        <w:adjustRightInd w:val="0"/>
        <w:ind w:firstLine="283"/>
        <w:jc w:val="both"/>
        <w:rPr>
          <w:rFonts w:ascii="Arial" w:hAnsi="Arial" w:cs="Arial"/>
          <w:sz w:val="16"/>
          <w:szCs w:val="16"/>
        </w:rPr>
      </w:pPr>
    </w:p>
    <w:p w:rsidR="009266B5" w:rsidRPr="00692813" w:rsidRDefault="009266B5">
      <w:pPr>
        <w:widowControl w:val="0"/>
        <w:autoSpaceDE w:val="0"/>
        <w:autoSpaceDN w:val="0"/>
        <w:adjustRightInd w:val="0"/>
        <w:rPr>
          <w:rFonts w:ascii="Arial" w:hAnsi="Arial" w:cs="Arial"/>
          <w:b/>
          <w:bCs/>
          <w:sz w:val="16"/>
          <w:szCs w:val="16"/>
        </w:rPr>
      </w:pPr>
    </w:p>
    <w:p w:rsidR="006345D6" w:rsidRPr="00692813" w:rsidRDefault="00253AE3">
      <w:pPr>
        <w:widowControl w:val="0"/>
        <w:autoSpaceDE w:val="0"/>
        <w:autoSpaceDN w:val="0"/>
        <w:adjustRightInd w:val="0"/>
        <w:rPr>
          <w:rFonts w:ascii="Arial" w:hAnsi="Arial" w:cs="Arial"/>
          <w:b/>
          <w:bCs/>
          <w:sz w:val="16"/>
          <w:szCs w:val="16"/>
        </w:rPr>
      </w:pPr>
      <w:r>
        <w:rPr>
          <w:rFonts w:ascii="Arial" w:hAnsi="Arial" w:cs="Arial"/>
          <w:b/>
          <w:bCs/>
          <w:sz w:val="16"/>
          <w:szCs w:val="16"/>
        </w:rPr>
        <w:lastRenderedPageBreak/>
        <w:t>7</w:t>
      </w:r>
      <w:r w:rsidR="00BB3B84">
        <w:rPr>
          <w:rFonts w:ascii="Arial" w:hAnsi="Arial" w:cs="Arial"/>
          <w:b/>
          <w:bCs/>
          <w:sz w:val="16"/>
          <w:szCs w:val="16"/>
        </w:rPr>
        <w:t>.</w:t>
      </w:r>
      <w:r w:rsidR="006345D6" w:rsidRPr="00692813">
        <w:rPr>
          <w:rFonts w:ascii="Arial" w:hAnsi="Arial" w:cs="Arial"/>
          <w:b/>
          <w:bCs/>
          <w:sz w:val="16"/>
          <w:szCs w:val="16"/>
        </w:rPr>
        <w:t xml:space="preserve"> Fondos propios</w:t>
      </w:r>
    </w:p>
    <w:p w:rsidR="006345D6" w:rsidRPr="00692813" w:rsidRDefault="006345D6">
      <w:pPr>
        <w:widowControl w:val="0"/>
        <w:autoSpaceDE w:val="0"/>
        <w:autoSpaceDN w:val="0"/>
        <w:adjustRightInd w:val="0"/>
        <w:rPr>
          <w:rFonts w:ascii="Arial" w:hAnsi="Arial" w:cs="Arial"/>
          <w:sz w:val="16"/>
          <w:szCs w:val="16"/>
          <w:u w:val="single"/>
        </w:rPr>
      </w:pPr>
    </w:p>
    <w:p w:rsidR="006345D6" w:rsidRPr="00692813" w:rsidRDefault="006345D6">
      <w:pPr>
        <w:widowControl w:val="0"/>
        <w:autoSpaceDE w:val="0"/>
        <w:autoSpaceDN w:val="0"/>
        <w:adjustRightInd w:val="0"/>
        <w:rPr>
          <w:rFonts w:ascii="Arial" w:hAnsi="Arial" w:cs="Arial"/>
          <w:sz w:val="16"/>
          <w:szCs w:val="16"/>
          <w:u w:val="single"/>
        </w:rPr>
      </w:pPr>
      <w:r w:rsidRPr="00692813">
        <w:rPr>
          <w:rFonts w:ascii="Arial" w:hAnsi="Arial" w:cs="Arial"/>
          <w:sz w:val="16"/>
          <w:szCs w:val="16"/>
          <w:u w:val="single"/>
        </w:rPr>
        <w:t>Capital social</w:t>
      </w:r>
    </w:p>
    <w:p w:rsidR="006345D6" w:rsidRPr="00692813" w:rsidRDefault="006345D6">
      <w:pPr>
        <w:widowControl w:val="0"/>
        <w:autoSpaceDE w:val="0"/>
        <w:autoSpaceDN w:val="0"/>
        <w:adjustRightInd w:val="0"/>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El capital social de la empresa está representado por los títulos que a continuación se indican, a la fecha de cierre del ejercicio:</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tbl>
      <w:tblPr>
        <w:tblW w:w="8569" w:type="dxa"/>
        <w:tblInd w:w="70" w:type="dxa"/>
        <w:tblLayout w:type="fixed"/>
        <w:tblCellMar>
          <w:left w:w="70" w:type="dxa"/>
          <w:right w:w="70" w:type="dxa"/>
        </w:tblCellMar>
        <w:tblLook w:val="0000"/>
      </w:tblPr>
      <w:tblGrid>
        <w:gridCol w:w="2483"/>
        <w:gridCol w:w="1486"/>
        <w:gridCol w:w="2127"/>
        <w:gridCol w:w="2473"/>
      </w:tblGrid>
      <w:tr w:rsidR="006345D6" w:rsidRPr="00692813" w:rsidTr="00465236">
        <w:trPr>
          <w:trHeight w:val="227"/>
          <w:tblHeader/>
        </w:trPr>
        <w:tc>
          <w:tcPr>
            <w:tcW w:w="2483"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SERIE </w:t>
            </w:r>
          </w:p>
        </w:tc>
        <w:tc>
          <w:tcPr>
            <w:tcW w:w="1486"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TÍTULOS </w:t>
            </w:r>
          </w:p>
        </w:tc>
        <w:tc>
          <w:tcPr>
            <w:tcW w:w="2127"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NOMINAL </w:t>
            </w:r>
          </w:p>
        </w:tc>
        <w:tc>
          <w:tcPr>
            <w:tcW w:w="2473"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NOMINAL TOTAL </w:t>
            </w:r>
          </w:p>
        </w:tc>
      </w:tr>
      <w:tr w:rsidR="006345D6" w:rsidRPr="00692813" w:rsidTr="00465236">
        <w:trPr>
          <w:trHeight w:val="227"/>
        </w:trPr>
        <w:tc>
          <w:tcPr>
            <w:tcW w:w="2483"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A </w:t>
            </w:r>
          </w:p>
        </w:tc>
        <w:tc>
          <w:tcPr>
            <w:tcW w:w="1486"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       602 </w:t>
            </w:r>
          </w:p>
        </w:tc>
        <w:tc>
          <w:tcPr>
            <w:tcW w:w="2127"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    100,00 </w:t>
            </w:r>
          </w:p>
        </w:tc>
        <w:tc>
          <w:tcPr>
            <w:tcW w:w="2473"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60.200,00 </w:t>
            </w:r>
          </w:p>
        </w:tc>
      </w:tr>
    </w:tbl>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 El Capital Social de la Sociedad al cierre del ejercicio 201</w:t>
      </w:r>
      <w:r w:rsidR="00253AE3">
        <w:rPr>
          <w:rFonts w:ascii="Arial" w:hAnsi="Arial" w:cs="Arial"/>
          <w:sz w:val="16"/>
          <w:szCs w:val="16"/>
        </w:rPr>
        <w:t>6</w:t>
      </w:r>
      <w:r w:rsidRPr="00692813">
        <w:rPr>
          <w:rFonts w:ascii="Arial" w:hAnsi="Arial" w:cs="Arial"/>
          <w:sz w:val="16"/>
          <w:szCs w:val="16"/>
        </w:rPr>
        <w:t xml:space="preserve"> es de 60.200€ dividido en 602  acciones nominativas de 100 Euros de valor nominal, numeradas de la 1 a la 602, ambas inclusive, totalmente suscritas por el  Instituto Tecnológico y de Energías Renovables, SA, teniendo desembolsado el </w:t>
      </w:r>
      <w:r w:rsidR="001F0A53">
        <w:rPr>
          <w:rFonts w:ascii="Arial" w:hAnsi="Arial" w:cs="Arial"/>
          <w:sz w:val="16"/>
          <w:szCs w:val="16"/>
        </w:rPr>
        <w:t>100</w:t>
      </w:r>
      <w:r w:rsidRPr="00692813">
        <w:rPr>
          <w:rFonts w:ascii="Arial" w:hAnsi="Arial" w:cs="Arial"/>
          <w:sz w:val="16"/>
          <w:szCs w:val="16"/>
        </w:rPr>
        <w:t>%</w:t>
      </w:r>
      <w:r w:rsidR="001F0A53">
        <w:rPr>
          <w:rFonts w:ascii="Arial" w:hAnsi="Arial" w:cs="Arial"/>
          <w:sz w:val="16"/>
          <w:szCs w:val="16"/>
        </w:rPr>
        <w:t xml:space="preserve"> del mismo.</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De acuerdo con el Texto Refundido de la Ley de Sociedades de Capital, debe destinarse una cifra igual al 10% del beneficio del ejercicio a la reserva legal hasta que ésta  alcance, al menos, el 20% del capital social.</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Mientras no supere el 20% del capital social, esta reserva sólo podrá destinarse a la compensación de pérdidas y siempre que no existan otras reservas disponibles suficientes para este fin.</w:t>
      </w:r>
    </w:p>
    <w:p w:rsidR="00CD6738" w:rsidRPr="00692813" w:rsidRDefault="00CD6738"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A 31 de diciembre la sociedad no tiene acciones propias en su poder.</w:t>
      </w:r>
    </w:p>
    <w:p w:rsidR="0099020B" w:rsidRPr="0099020B" w:rsidRDefault="0099020B" w:rsidP="00BB3B84">
      <w:pPr>
        <w:spacing w:line="360" w:lineRule="auto"/>
        <w:jc w:val="both"/>
        <w:rPr>
          <w:rFonts w:ascii="Arial" w:hAnsi="Arial" w:cs="Arial"/>
          <w:sz w:val="16"/>
          <w:szCs w:val="16"/>
        </w:rPr>
      </w:pPr>
    </w:p>
    <w:p w:rsidR="006345D6" w:rsidRPr="00692813" w:rsidRDefault="00253AE3" w:rsidP="00BB3B84">
      <w:pPr>
        <w:widowControl w:val="0"/>
        <w:autoSpaceDE w:val="0"/>
        <w:autoSpaceDN w:val="0"/>
        <w:adjustRightInd w:val="0"/>
        <w:spacing w:line="360" w:lineRule="auto"/>
        <w:jc w:val="both"/>
        <w:rPr>
          <w:rFonts w:ascii="Arial" w:hAnsi="Arial" w:cs="Arial"/>
          <w:b/>
          <w:bCs/>
          <w:sz w:val="16"/>
          <w:szCs w:val="16"/>
        </w:rPr>
      </w:pPr>
      <w:r>
        <w:rPr>
          <w:rFonts w:ascii="Arial" w:hAnsi="Arial" w:cs="Arial"/>
          <w:b/>
          <w:bCs/>
          <w:sz w:val="16"/>
          <w:szCs w:val="16"/>
        </w:rPr>
        <w:t>8</w:t>
      </w:r>
      <w:r w:rsidR="00BB3B84">
        <w:rPr>
          <w:rFonts w:ascii="Arial" w:hAnsi="Arial" w:cs="Arial"/>
          <w:b/>
          <w:bCs/>
          <w:sz w:val="16"/>
          <w:szCs w:val="16"/>
        </w:rPr>
        <w:t>.</w:t>
      </w:r>
      <w:r w:rsidR="006345D6" w:rsidRPr="00692813">
        <w:rPr>
          <w:rFonts w:ascii="Arial" w:hAnsi="Arial" w:cs="Arial"/>
          <w:b/>
          <w:bCs/>
          <w:sz w:val="16"/>
          <w:szCs w:val="16"/>
        </w:rPr>
        <w:t xml:space="preserve"> Situación fiscal</w:t>
      </w:r>
    </w:p>
    <w:p w:rsidR="00BB30E3" w:rsidRDefault="00BB30E3"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Durante el ejercicio, no se han producido diferencias temporarias.</w:t>
      </w:r>
    </w:p>
    <w:p w:rsidR="00BD6B6E" w:rsidRDefault="00BD6B6E" w:rsidP="00BB3B84">
      <w:pPr>
        <w:widowControl w:val="0"/>
        <w:autoSpaceDE w:val="0"/>
        <w:autoSpaceDN w:val="0"/>
        <w:adjustRightInd w:val="0"/>
        <w:spacing w:line="360" w:lineRule="auto"/>
        <w:jc w:val="both"/>
        <w:rPr>
          <w:rFonts w:ascii="Arial" w:hAnsi="Arial" w:cs="Arial"/>
          <w:sz w:val="16"/>
          <w:szCs w:val="16"/>
        </w:rPr>
      </w:pPr>
    </w:p>
    <w:p w:rsidR="00BD6B6E" w:rsidRDefault="00BD6B6E" w:rsidP="00BB3B84">
      <w:pPr>
        <w:widowControl w:val="0"/>
        <w:autoSpaceDE w:val="0"/>
        <w:autoSpaceDN w:val="0"/>
        <w:adjustRightInd w:val="0"/>
        <w:spacing w:line="360" w:lineRule="auto"/>
        <w:jc w:val="both"/>
        <w:rPr>
          <w:rFonts w:ascii="Arial" w:hAnsi="Arial" w:cs="Arial"/>
          <w:sz w:val="16"/>
          <w:szCs w:val="16"/>
        </w:rPr>
      </w:pPr>
      <w:r w:rsidRPr="00BD6B6E">
        <w:rPr>
          <w:rFonts w:ascii="Arial" w:hAnsi="Arial" w:cs="Arial"/>
          <w:sz w:val="16"/>
          <w:szCs w:val="16"/>
        </w:rPr>
        <w:t>El desglose del gasto por impuesto sobre beneficios en el ejercicio 2016:</w:t>
      </w:r>
    </w:p>
    <w:p w:rsidR="00BD6B6E" w:rsidRPr="00BD6B6E" w:rsidRDefault="00BD6B6E" w:rsidP="00BB3B84">
      <w:pPr>
        <w:widowControl w:val="0"/>
        <w:autoSpaceDE w:val="0"/>
        <w:autoSpaceDN w:val="0"/>
        <w:adjustRightInd w:val="0"/>
        <w:spacing w:line="360" w:lineRule="auto"/>
        <w:jc w:val="both"/>
        <w:rPr>
          <w:rFonts w:ascii="Arial" w:hAnsi="Arial" w:cs="Arial"/>
          <w:sz w:val="16"/>
          <w:szCs w:val="16"/>
        </w:rPr>
      </w:pPr>
    </w:p>
    <w:p w:rsidR="00BD6B6E" w:rsidRPr="00BD6B6E" w:rsidRDefault="000A63F4" w:rsidP="00BB3B84">
      <w:pPr>
        <w:widowControl w:val="0"/>
        <w:autoSpaceDE w:val="0"/>
        <w:autoSpaceDN w:val="0"/>
        <w:adjustRightInd w:val="0"/>
        <w:spacing w:line="360" w:lineRule="auto"/>
        <w:jc w:val="both"/>
        <w:rPr>
          <w:rFonts w:ascii="Arial" w:hAnsi="Arial" w:cs="Arial"/>
          <w:sz w:val="16"/>
          <w:szCs w:val="16"/>
          <w:highlight w:val="yellow"/>
        </w:rPr>
      </w:pPr>
      <w:r w:rsidRPr="000A63F4">
        <w:rPr>
          <w:noProof/>
          <w:szCs w:val="16"/>
        </w:rPr>
        <w:drawing>
          <wp:inline distT="0" distB="0" distL="0" distR="0">
            <wp:extent cx="5351145" cy="1748377"/>
            <wp:effectExtent l="19050" t="0" r="190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351145" cy="1748377"/>
                    </a:xfrm>
                    <a:prstGeom prst="rect">
                      <a:avLst/>
                    </a:prstGeom>
                    <a:noFill/>
                    <a:ln w="9525">
                      <a:noFill/>
                      <a:miter lim="800000"/>
                      <a:headEnd/>
                      <a:tailEnd/>
                    </a:ln>
                  </pic:spPr>
                </pic:pic>
              </a:graphicData>
            </a:graphic>
          </wp:inline>
        </w:drawing>
      </w:r>
    </w:p>
    <w:p w:rsidR="00BD6B6E" w:rsidRDefault="00BD6B6E" w:rsidP="00BB3B84">
      <w:pPr>
        <w:widowControl w:val="0"/>
        <w:autoSpaceDE w:val="0"/>
        <w:autoSpaceDN w:val="0"/>
        <w:adjustRightInd w:val="0"/>
        <w:spacing w:line="360" w:lineRule="auto"/>
        <w:jc w:val="both"/>
        <w:rPr>
          <w:rFonts w:ascii="Arial" w:hAnsi="Arial" w:cs="Arial"/>
          <w:sz w:val="16"/>
          <w:szCs w:val="16"/>
          <w:highlight w:val="yellow"/>
          <w:u w:val="single"/>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p>
    <w:p w:rsidR="00C112DD" w:rsidRDefault="00C112DD" w:rsidP="00BD6B6E">
      <w:pPr>
        <w:widowControl w:val="0"/>
        <w:autoSpaceDE w:val="0"/>
        <w:autoSpaceDN w:val="0"/>
        <w:adjustRightInd w:val="0"/>
        <w:spacing w:line="360" w:lineRule="auto"/>
        <w:jc w:val="both"/>
        <w:rPr>
          <w:rFonts w:ascii="Arial" w:hAnsi="Arial" w:cs="Arial"/>
          <w:sz w:val="16"/>
          <w:szCs w:val="16"/>
        </w:rPr>
      </w:pPr>
    </w:p>
    <w:p w:rsidR="00C112DD" w:rsidRDefault="00C112DD" w:rsidP="00BD6B6E">
      <w:pPr>
        <w:widowControl w:val="0"/>
        <w:autoSpaceDE w:val="0"/>
        <w:autoSpaceDN w:val="0"/>
        <w:adjustRightInd w:val="0"/>
        <w:spacing w:line="360" w:lineRule="auto"/>
        <w:jc w:val="both"/>
        <w:rPr>
          <w:rFonts w:ascii="Arial" w:hAnsi="Arial" w:cs="Arial"/>
          <w:sz w:val="16"/>
          <w:szCs w:val="16"/>
        </w:rPr>
      </w:pPr>
    </w:p>
    <w:p w:rsidR="00BD6B6E" w:rsidRDefault="00BD6B6E" w:rsidP="00BD6B6E">
      <w:pPr>
        <w:widowControl w:val="0"/>
        <w:autoSpaceDE w:val="0"/>
        <w:autoSpaceDN w:val="0"/>
        <w:adjustRightInd w:val="0"/>
        <w:spacing w:line="360" w:lineRule="auto"/>
        <w:jc w:val="both"/>
        <w:rPr>
          <w:rFonts w:ascii="Arial" w:hAnsi="Arial" w:cs="Arial"/>
          <w:sz w:val="16"/>
          <w:szCs w:val="16"/>
        </w:rPr>
      </w:pPr>
      <w:r w:rsidRPr="00BD6B6E">
        <w:rPr>
          <w:rFonts w:ascii="Arial" w:hAnsi="Arial" w:cs="Arial"/>
          <w:sz w:val="16"/>
          <w:szCs w:val="16"/>
        </w:rPr>
        <w:t>El desglose del gasto por impuesto sobre beneficios en el ejercicio 201</w:t>
      </w:r>
      <w:r>
        <w:rPr>
          <w:rFonts w:ascii="Arial" w:hAnsi="Arial" w:cs="Arial"/>
          <w:sz w:val="16"/>
          <w:szCs w:val="16"/>
        </w:rPr>
        <w:t>5</w:t>
      </w:r>
      <w:r w:rsidRPr="00BD6B6E">
        <w:rPr>
          <w:rFonts w:ascii="Arial" w:hAnsi="Arial" w:cs="Arial"/>
          <w:sz w:val="16"/>
          <w:szCs w:val="16"/>
        </w:rPr>
        <w:t>:</w:t>
      </w:r>
    </w:p>
    <w:p w:rsidR="00BD6B6E" w:rsidRDefault="00BD6B6E" w:rsidP="00BB3B84">
      <w:pPr>
        <w:widowControl w:val="0"/>
        <w:autoSpaceDE w:val="0"/>
        <w:autoSpaceDN w:val="0"/>
        <w:adjustRightInd w:val="0"/>
        <w:spacing w:line="360" w:lineRule="auto"/>
        <w:jc w:val="both"/>
        <w:rPr>
          <w:rFonts w:ascii="Arial" w:hAnsi="Arial" w:cs="Arial"/>
          <w:sz w:val="16"/>
          <w:szCs w:val="16"/>
          <w:highlight w:val="yellow"/>
          <w:u w:val="single"/>
        </w:rPr>
      </w:pPr>
      <w:r w:rsidRPr="00BD6B6E">
        <w:rPr>
          <w:noProof/>
          <w:szCs w:val="16"/>
        </w:rPr>
        <w:drawing>
          <wp:inline distT="0" distB="0" distL="0" distR="0">
            <wp:extent cx="5351145" cy="1661919"/>
            <wp:effectExtent l="19050" t="0" r="1905"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351145" cy="1661919"/>
                    </a:xfrm>
                    <a:prstGeom prst="rect">
                      <a:avLst/>
                    </a:prstGeom>
                    <a:noFill/>
                    <a:ln w="9525">
                      <a:noFill/>
                      <a:miter lim="800000"/>
                      <a:headEnd/>
                      <a:tailEnd/>
                    </a:ln>
                  </pic:spPr>
                </pic:pic>
              </a:graphicData>
            </a:graphic>
          </wp:inline>
        </w:drawing>
      </w:r>
    </w:p>
    <w:p w:rsidR="00BD6B6E" w:rsidRDefault="00BD6B6E" w:rsidP="00BB3B84">
      <w:pPr>
        <w:widowControl w:val="0"/>
        <w:autoSpaceDE w:val="0"/>
        <w:autoSpaceDN w:val="0"/>
        <w:adjustRightInd w:val="0"/>
        <w:spacing w:line="360" w:lineRule="auto"/>
        <w:jc w:val="both"/>
        <w:rPr>
          <w:rFonts w:ascii="Arial" w:hAnsi="Arial" w:cs="Arial"/>
          <w:sz w:val="16"/>
          <w:szCs w:val="16"/>
          <w:highlight w:val="yellow"/>
          <w:u w:val="single"/>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Bases imponibles negativas</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Se detallan a continuación las bases imponibles negativas pendientes de compensar:</w:t>
      </w:r>
    </w:p>
    <w:p w:rsidR="00BB30E3" w:rsidRPr="00692813" w:rsidRDefault="00BB30E3" w:rsidP="00BB3B84">
      <w:pPr>
        <w:widowControl w:val="0"/>
        <w:autoSpaceDE w:val="0"/>
        <w:autoSpaceDN w:val="0"/>
        <w:adjustRightInd w:val="0"/>
        <w:spacing w:line="360" w:lineRule="auto"/>
        <w:jc w:val="both"/>
        <w:rPr>
          <w:rFonts w:ascii="Arial" w:hAnsi="Arial" w:cs="Arial"/>
          <w:sz w:val="16"/>
          <w:szCs w:val="16"/>
        </w:rPr>
      </w:pPr>
    </w:p>
    <w:tbl>
      <w:tblPr>
        <w:tblW w:w="8256" w:type="dxa"/>
        <w:tblInd w:w="70" w:type="dxa"/>
        <w:tblLayout w:type="fixed"/>
        <w:tblCellMar>
          <w:left w:w="70" w:type="dxa"/>
          <w:right w:w="70" w:type="dxa"/>
        </w:tblCellMar>
        <w:tblLook w:val="0000"/>
      </w:tblPr>
      <w:tblGrid>
        <w:gridCol w:w="2796"/>
        <w:gridCol w:w="1365"/>
        <w:gridCol w:w="1365"/>
        <w:gridCol w:w="1365"/>
        <w:gridCol w:w="1365"/>
      </w:tblGrid>
      <w:tr w:rsidR="006345D6" w:rsidRPr="00692813" w:rsidTr="00BB30E3">
        <w:trPr>
          <w:trHeight w:val="220"/>
          <w:tblHeader/>
        </w:trPr>
        <w:tc>
          <w:tcPr>
            <w:tcW w:w="2796"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bookmarkStart w:id="2" w:name="OLE_LINK1"/>
            <w:r w:rsidRPr="00692813">
              <w:rPr>
                <w:rFonts w:ascii="Arial" w:hAnsi="Arial" w:cs="Arial"/>
                <w:b/>
                <w:bCs/>
                <w:color w:val="FFFFFF"/>
                <w:sz w:val="16"/>
                <w:szCs w:val="16"/>
              </w:rPr>
              <w:t xml:space="preserve">CONCEPTO </w:t>
            </w:r>
          </w:p>
        </w:tc>
        <w:tc>
          <w:tcPr>
            <w:tcW w:w="1365"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A COMPENSAR </w:t>
            </w:r>
          </w:p>
        </w:tc>
        <w:tc>
          <w:tcPr>
            <w:tcW w:w="1365"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APLICADO </w:t>
            </w:r>
          </w:p>
        </w:tc>
        <w:tc>
          <w:tcPr>
            <w:tcW w:w="1365"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PENDIENTE </w:t>
            </w:r>
          </w:p>
        </w:tc>
        <w:tc>
          <w:tcPr>
            <w:tcW w:w="1365" w:type="dxa"/>
            <w:tcBorders>
              <w:top w:val="single" w:sz="6" w:space="0" w:color="auto"/>
              <w:left w:val="single" w:sz="6" w:space="0" w:color="auto"/>
              <w:bottom w:val="single" w:sz="6" w:space="0" w:color="auto"/>
              <w:right w:val="single" w:sz="6" w:space="0" w:color="auto"/>
            </w:tcBorders>
            <w:shd w:val="solid" w:color="000080" w:fill="00008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FFFFFF"/>
                <w:sz w:val="16"/>
                <w:szCs w:val="16"/>
              </w:rPr>
              <w:t xml:space="preserve">LÍMITE AÑO </w:t>
            </w:r>
          </w:p>
        </w:tc>
      </w:tr>
      <w:tr w:rsidR="006345D6" w:rsidRPr="00692813" w:rsidTr="00BB30E3">
        <w:trPr>
          <w:trHeight w:val="220"/>
        </w:trPr>
        <w:tc>
          <w:tcPr>
            <w:tcW w:w="2796"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B. I. </w:t>
            </w:r>
            <w:proofErr w:type="spellStart"/>
            <w:r w:rsidRPr="00692813">
              <w:rPr>
                <w:rFonts w:ascii="Arial" w:hAnsi="Arial" w:cs="Arial"/>
                <w:sz w:val="16"/>
                <w:szCs w:val="16"/>
              </w:rPr>
              <w:t>Neg</w:t>
            </w:r>
            <w:proofErr w:type="spellEnd"/>
            <w:r w:rsidRPr="00692813">
              <w:rPr>
                <w:rFonts w:ascii="Arial" w:hAnsi="Arial" w:cs="Arial"/>
                <w:sz w:val="16"/>
                <w:szCs w:val="16"/>
              </w:rPr>
              <w:t xml:space="preserve">. </w:t>
            </w:r>
            <w:proofErr w:type="spellStart"/>
            <w:r w:rsidRPr="00692813">
              <w:rPr>
                <w:rFonts w:ascii="Arial" w:hAnsi="Arial" w:cs="Arial"/>
                <w:sz w:val="16"/>
                <w:szCs w:val="16"/>
              </w:rPr>
              <w:t>Rég</w:t>
            </w:r>
            <w:proofErr w:type="spellEnd"/>
            <w:r w:rsidRPr="00692813">
              <w:rPr>
                <w:rFonts w:ascii="Arial" w:hAnsi="Arial" w:cs="Arial"/>
                <w:sz w:val="16"/>
                <w:szCs w:val="16"/>
              </w:rPr>
              <w:t xml:space="preserve">. General </w:t>
            </w:r>
            <w:proofErr w:type="spellStart"/>
            <w:r w:rsidRPr="00692813">
              <w:rPr>
                <w:rFonts w:ascii="Arial" w:hAnsi="Arial" w:cs="Arial"/>
                <w:sz w:val="16"/>
                <w:szCs w:val="16"/>
              </w:rPr>
              <w:t>Ejer</w:t>
            </w:r>
            <w:proofErr w:type="spellEnd"/>
            <w:r w:rsidRPr="00692813">
              <w:rPr>
                <w:rFonts w:ascii="Arial" w:hAnsi="Arial" w:cs="Arial"/>
                <w:sz w:val="16"/>
                <w:szCs w:val="16"/>
              </w:rPr>
              <w:t xml:space="preserve">. 2013 </w:t>
            </w:r>
          </w:p>
        </w:tc>
        <w:tc>
          <w:tcPr>
            <w:tcW w:w="1365"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76.159,86 </w:t>
            </w:r>
          </w:p>
        </w:tc>
        <w:tc>
          <w:tcPr>
            <w:tcW w:w="1365"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55.288,43 </w:t>
            </w:r>
          </w:p>
        </w:tc>
        <w:tc>
          <w:tcPr>
            <w:tcW w:w="1365"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20.871,43 </w:t>
            </w:r>
          </w:p>
        </w:tc>
        <w:tc>
          <w:tcPr>
            <w:tcW w:w="1365" w:type="dxa"/>
            <w:tcBorders>
              <w:top w:val="single" w:sz="6" w:space="0" w:color="auto"/>
              <w:left w:val="single" w:sz="6" w:space="0" w:color="auto"/>
              <w:bottom w:val="single" w:sz="6" w:space="0" w:color="auto"/>
              <w:right w:val="single" w:sz="6" w:space="0" w:color="auto"/>
            </w:tcBorders>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2031/2032 </w:t>
            </w:r>
          </w:p>
        </w:tc>
      </w:tr>
      <w:tr w:rsidR="006345D6" w:rsidRPr="00692813" w:rsidTr="00BB30E3">
        <w:trPr>
          <w:trHeight w:val="220"/>
        </w:trPr>
        <w:tc>
          <w:tcPr>
            <w:tcW w:w="2796" w:type="dxa"/>
            <w:tcBorders>
              <w:top w:val="single" w:sz="6" w:space="0" w:color="auto"/>
              <w:left w:val="single" w:sz="6" w:space="0" w:color="auto"/>
              <w:bottom w:val="single" w:sz="6" w:space="0" w:color="auto"/>
              <w:right w:val="single" w:sz="6" w:space="0" w:color="auto"/>
            </w:tcBorders>
            <w:shd w:val="solid" w:color="C0C0C0" w:fill="C0C0C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000000"/>
                <w:sz w:val="16"/>
                <w:szCs w:val="16"/>
              </w:rPr>
              <w:t xml:space="preserve">Total </w:t>
            </w:r>
          </w:p>
        </w:tc>
        <w:tc>
          <w:tcPr>
            <w:tcW w:w="1365" w:type="dxa"/>
            <w:tcBorders>
              <w:top w:val="single" w:sz="6" w:space="0" w:color="auto"/>
              <w:left w:val="single" w:sz="6" w:space="0" w:color="auto"/>
              <w:bottom w:val="single" w:sz="6" w:space="0" w:color="auto"/>
              <w:right w:val="single" w:sz="6" w:space="0" w:color="auto"/>
            </w:tcBorders>
            <w:shd w:val="solid" w:color="C0C0C0" w:fill="C0C0C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000000"/>
                <w:sz w:val="16"/>
                <w:szCs w:val="16"/>
              </w:rPr>
              <w:t xml:space="preserve">76.159,86 </w:t>
            </w:r>
          </w:p>
        </w:tc>
        <w:tc>
          <w:tcPr>
            <w:tcW w:w="1365" w:type="dxa"/>
            <w:tcBorders>
              <w:top w:val="single" w:sz="6" w:space="0" w:color="auto"/>
              <w:left w:val="single" w:sz="6" w:space="0" w:color="auto"/>
              <w:bottom w:val="single" w:sz="6" w:space="0" w:color="auto"/>
              <w:right w:val="single" w:sz="6" w:space="0" w:color="auto"/>
            </w:tcBorders>
            <w:shd w:val="solid" w:color="C0C0C0" w:fill="C0C0C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000000"/>
                <w:sz w:val="16"/>
                <w:szCs w:val="16"/>
              </w:rPr>
              <w:t xml:space="preserve">55.288,43 </w:t>
            </w:r>
          </w:p>
        </w:tc>
        <w:tc>
          <w:tcPr>
            <w:tcW w:w="1365" w:type="dxa"/>
            <w:tcBorders>
              <w:top w:val="single" w:sz="6" w:space="0" w:color="auto"/>
              <w:left w:val="single" w:sz="6" w:space="0" w:color="auto"/>
              <w:bottom w:val="single" w:sz="6" w:space="0" w:color="auto"/>
              <w:right w:val="single" w:sz="6" w:space="0" w:color="auto"/>
            </w:tcBorders>
            <w:shd w:val="solid" w:color="C0C0C0" w:fill="C0C0C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000000"/>
                <w:sz w:val="16"/>
                <w:szCs w:val="16"/>
              </w:rPr>
              <w:t xml:space="preserve">20.871,43 </w:t>
            </w:r>
          </w:p>
        </w:tc>
        <w:tc>
          <w:tcPr>
            <w:tcW w:w="1365" w:type="dxa"/>
            <w:tcBorders>
              <w:top w:val="single" w:sz="6" w:space="0" w:color="auto"/>
              <w:left w:val="single" w:sz="6" w:space="0" w:color="auto"/>
              <w:bottom w:val="single" w:sz="6" w:space="0" w:color="auto"/>
              <w:right w:val="single" w:sz="6" w:space="0" w:color="auto"/>
            </w:tcBorders>
            <w:shd w:val="solid" w:color="C0C0C0" w:fill="C0C0C0"/>
            <w:vAlign w:val="center"/>
          </w:tcPr>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b/>
                <w:bCs/>
                <w:color w:val="000000"/>
                <w:sz w:val="16"/>
                <w:szCs w:val="16"/>
              </w:rPr>
              <w:t xml:space="preserve"> </w:t>
            </w:r>
          </w:p>
        </w:tc>
      </w:tr>
      <w:bookmarkEnd w:id="2"/>
    </w:tbl>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La cuenta de crédito fiscal por compensación de pérdidas al inicio y fin del ejercicio presenta un saldo de 363,01 </w:t>
      </w:r>
      <w:r w:rsidR="00A14E52" w:rsidRPr="00692813">
        <w:rPr>
          <w:rFonts w:ascii="Arial" w:hAnsi="Arial" w:cs="Arial"/>
          <w:sz w:val="16"/>
          <w:szCs w:val="16"/>
        </w:rPr>
        <w:t>€</w:t>
      </w:r>
      <w:r w:rsidR="00BB3B84">
        <w:rPr>
          <w:rFonts w:ascii="Arial" w:hAnsi="Arial" w:cs="Arial"/>
          <w:sz w:val="16"/>
          <w:szCs w:val="16"/>
        </w:rPr>
        <w:t xml:space="preserve"> </w:t>
      </w:r>
      <w:r w:rsidRPr="00692813">
        <w:rPr>
          <w:rFonts w:ascii="Arial" w:hAnsi="Arial" w:cs="Arial"/>
          <w:sz w:val="16"/>
          <w:szCs w:val="16"/>
        </w:rPr>
        <w:t>(363,01 en 201</w:t>
      </w:r>
      <w:r w:rsidR="00BB30E3">
        <w:rPr>
          <w:rFonts w:ascii="Arial" w:hAnsi="Arial" w:cs="Arial"/>
          <w:sz w:val="16"/>
          <w:szCs w:val="16"/>
        </w:rPr>
        <w:t>4</w:t>
      </w:r>
      <w:r w:rsidRPr="00692813">
        <w:rPr>
          <w:rFonts w:ascii="Arial" w:hAnsi="Arial" w:cs="Arial"/>
          <w:sz w:val="16"/>
          <w:szCs w:val="16"/>
        </w:rPr>
        <w:t>).</w:t>
      </w:r>
    </w:p>
    <w:p w:rsidR="006345D6" w:rsidRPr="00692813" w:rsidRDefault="006345D6" w:rsidP="00BB3B84">
      <w:pPr>
        <w:widowControl w:val="0"/>
        <w:autoSpaceDE w:val="0"/>
        <w:autoSpaceDN w:val="0"/>
        <w:adjustRightInd w:val="0"/>
        <w:spacing w:line="360" w:lineRule="auto"/>
        <w:jc w:val="both"/>
        <w:rPr>
          <w:rFonts w:ascii="Arial" w:hAnsi="Arial" w:cs="Arial"/>
          <w:sz w:val="16"/>
          <w:szCs w:val="16"/>
        </w:rPr>
      </w:pPr>
    </w:p>
    <w:p w:rsidR="000848FE" w:rsidRPr="000848FE" w:rsidRDefault="000848FE" w:rsidP="00BB3B84">
      <w:pPr>
        <w:tabs>
          <w:tab w:val="left" w:pos="-2374"/>
          <w:tab w:val="left" w:pos="-1654"/>
          <w:tab w:val="left" w:pos="-934"/>
          <w:tab w:val="left" w:pos="-214"/>
          <w:tab w:val="left" w:pos="567"/>
          <w:tab w:val="left" w:pos="1010"/>
          <w:tab w:val="left" w:pos="1298"/>
          <w:tab w:val="right" w:pos="7151"/>
        </w:tabs>
        <w:suppressAutoHyphens/>
        <w:spacing w:line="360" w:lineRule="auto"/>
        <w:jc w:val="both"/>
        <w:rPr>
          <w:rFonts w:ascii="Arial" w:hAnsi="Arial" w:cs="Arial"/>
          <w:sz w:val="16"/>
          <w:szCs w:val="16"/>
        </w:rPr>
      </w:pPr>
      <w:r w:rsidRPr="000848FE">
        <w:rPr>
          <w:rFonts w:ascii="Arial" w:hAnsi="Arial" w:cs="Arial"/>
          <w:sz w:val="16"/>
          <w:szCs w:val="16"/>
        </w:rPr>
        <w:t>La liquidación del Impuesto sobre Sociedades es la siguiente:</w:t>
      </w:r>
    </w:p>
    <w:p w:rsidR="000848FE" w:rsidRDefault="000848FE"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pacing w:val="-2"/>
        </w:rPr>
      </w:pPr>
    </w:p>
    <w:tbl>
      <w:tblPr>
        <w:tblW w:w="3646" w:type="dxa"/>
        <w:tblInd w:w="70" w:type="dxa"/>
        <w:tblCellMar>
          <w:left w:w="70" w:type="dxa"/>
          <w:right w:w="70" w:type="dxa"/>
        </w:tblCellMar>
        <w:tblLook w:val="04A0"/>
      </w:tblPr>
      <w:tblGrid>
        <w:gridCol w:w="2682"/>
        <w:gridCol w:w="964"/>
      </w:tblGrid>
      <w:tr w:rsidR="000848FE" w:rsidRPr="00684645" w:rsidTr="0085156C">
        <w:trPr>
          <w:trHeight w:val="250"/>
        </w:trPr>
        <w:tc>
          <w:tcPr>
            <w:tcW w:w="2682" w:type="dxa"/>
            <w:tcBorders>
              <w:top w:val="nil"/>
              <w:left w:val="nil"/>
              <w:bottom w:val="single" w:sz="12"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rPr>
              <w:t>Concepto</w:t>
            </w:r>
          </w:p>
        </w:tc>
        <w:tc>
          <w:tcPr>
            <w:tcW w:w="964" w:type="dxa"/>
            <w:tcBorders>
              <w:top w:val="nil"/>
              <w:left w:val="nil"/>
              <w:bottom w:val="single" w:sz="12"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rPr>
              <w:t>201</w:t>
            </w:r>
            <w:r w:rsidR="00BB3B84">
              <w:rPr>
                <w:rFonts w:ascii="Arial" w:hAnsi="Arial" w:cs="Arial"/>
                <w:b/>
                <w:bCs/>
                <w:color w:val="000000"/>
                <w:sz w:val="16"/>
                <w:szCs w:val="16"/>
              </w:rPr>
              <w:t>6</w:t>
            </w:r>
          </w:p>
        </w:tc>
      </w:tr>
      <w:tr w:rsidR="000848FE" w:rsidRPr="00684645" w:rsidTr="0085156C">
        <w:trPr>
          <w:trHeight w:val="392"/>
        </w:trPr>
        <w:tc>
          <w:tcPr>
            <w:tcW w:w="2682" w:type="dxa"/>
            <w:tcBorders>
              <w:top w:val="single" w:sz="12" w:space="0" w:color="auto"/>
              <w:left w:val="nil"/>
              <w:bottom w:val="single" w:sz="8"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rPr>
              <w:t>RDO CONTABLE ANTES IMPTO. SDADES.</w:t>
            </w:r>
          </w:p>
        </w:tc>
        <w:tc>
          <w:tcPr>
            <w:tcW w:w="964" w:type="dxa"/>
            <w:tcBorders>
              <w:top w:val="single" w:sz="12" w:space="0" w:color="auto"/>
              <w:left w:val="nil"/>
              <w:bottom w:val="single" w:sz="8" w:space="0" w:color="auto"/>
              <w:right w:val="nil"/>
            </w:tcBorders>
            <w:shd w:val="clear" w:color="auto" w:fill="auto"/>
            <w:vAlign w:val="bottom"/>
            <w:hideMark/>
          </w:tcPr>
          <w:p w:rsidR="000848FE" w:rsidRPr="0085156C" w:rsidRDefault="002356C4" w:rsidP="00BB3B84">
            <w:pPr>
              <w:spacing w:line="360" w:lineRule="auto"/>
              <w:jc w:val="right"/>
              <w:rPr>
                <w:rFonts w:ascii="Arial" w:hAnsi="Arial" w:cs="Arial"/>
                <w:b/>
                <w:bCs/>
                <w:color w:val="000000"/>
                <w:sz w:val="16"/>
                <w:szCs w:val="16"/>
                <w:lang w:val="en-US"/>
              </w:rPr>
            </w:pPr>
            <w:r>
              <w:rPr>
                <w:rFonts w:ascii="Arial" w:hAnsi="Arial" w:cs="Arial"/>
                <w:b/>
                <w:bCs/>
                <w:color w:val="000000"/>
                <w:sz w:val="16"/>
                <w:szCs w:val="16"/>
                <w:lang w:val="en-US"/>
              </w:rPr>
              <w:t>3.662,38</w:t>
            </w:r>
          </w:p>
        </w:tc>
      </w:tr>
      <w:tr w:rsidR="000848FE" w:rsidRPr="00684645" w:rsidTr="000848FE">
        <w:trPr>
          <w:trHeight w:val="250"/>
        </w:trPr>
        <w:tc>
          <w:tcPr>
            <w:tcW w:w="2682" w:type="dxa"/>
            <w:tcBorders>
              <w:top w:val="nil"/>
              <w:left w:val="nil"/>
              <w:bottom w:val="single" w:sz="8"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AJUSTES AL RESULTADO</w:t>
            </w:r>
          </w:p>
        </w:tc>
        <w:tc>
          <w:tcPr>
            <w:tcW w:w="964" w:type="dxa"/>
            <w:tcBorders>
              <w:top w:val="nil"/>
              <w:left w:val="nil"/>
              <w:bottom w:val="single" w:sz="8" w:space="0" w:color="auto"/>
              <w:right w:val="nil"/>
            </w:tcBorders>
            <w:shd w:val="clear" w:color="auto" w:fill="auto"/>
            <w:vAlign w:val="bottom"/>
            <w:hideMark/>
          </w:tcPr>
          <w:p w:rsidR="000848FE" w:rsidRPr="0085156C" w:rsidRDefault="000848FE" w:rsidP="00BB3B84">
            <w:pPr>
              <w:spacing w:line="360" w:lineRule="auto"/>
              <w:jc w:val="right"/>
              <w:rPr>
                <w:rFonts w:ascii="Arial" w:hAnsi="Arial" w:cs="Arial"/>
                <w:b/>
                <w:bCs/>
                <w:color w:val="000000"/>
                <w:sz w:val="16"/>
                <w:szCs w:val="16"/>
              </w:rPr>
            </w:pPr>
          </w:p>
        </w:tc>
      </w:tr>
      <w:tr w:rsidR="000848FE" w:rsidRPr="00684645" w:rsidTr="000848FE">
        <w:trPr>
          <w:trHeight w:val="250"/>
        </w:trPr>
        <w:tc>
          <w:tcPr>
            <w:tcW w:w="2682" w:type="dxa"/>
            <w:tcBorders>
              <w:top w:val="nil"/>
              <w:left w:val="nil"/>
              <w:bottom w:val="nil"/>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NEGATIVOS</w:t>
            </w:r>
          </w:p>
        </w:tc>
        <w:tc>
          <w:tcPr>
            <w:tcW w:w="964" w:type="dxa"/>
            <w:tcBorders>
              <w:top w:val="nil"/>
              <w:left w:val="nil"/>
              <w:bottom w:val="nil"/>
              <w:right w:val="nil"/>
            </w:tcBorders>
            <w:shd w:val="clear" w:color="auto" w:fill="auto"/>
            <w:vAlign w:val="bottom"/>
            <w:hideMark/>
          </w:tcPr>
          <w:p w:rsidR="000848FE" w:rsidRPr="0085156C" w:rsidRDefault="000848FE" w:rsidP="00BB3B84">
            <w:pPr>
              <w:spacing w:line="360" w:lineRule="auto"/>
              <w:jc w:val="right"/>
              <w:rPr>
                <w:rFonts w:ascii="Arial" w:hAnsi="Arial" w:cs="Arial"/>
                <w:b/>
                <w:bCs/>
                <w:color w:val="000000"/>
                <w:sz w:val="16"/>
                <w:szCs w:val="16"/>
              </w:rPr>
            </w:pPr>
          </w:p>
        </w:tc>
      </w:tr>
      <w:tr w:rsidR="000848FE" w:rsidRPr="00684645" w:rsidTr="000848FE">
        <w:trPr>
          <w:trHeight w:val="250"/>
        </w:trPr>
        <w:tc>
          <w:tcPr>
            <w:tcW w:w="2682" w:type="dxa"/>
            <w:tcBorders>
              <w:top w:val="nil"/>
              <w:left w:val="nil"/>
              <w:bottom w:val="single" w:sz="8"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color w:val="000000"/>
                <w:sz w:val="16"/>
                <w:szCs w:val="16"/>
              </w:rPr>
            </w:pPr>
            <w:r w:rsidRPr="0085156C">
              <w:rPr>
                <w:rFonts w:ascii="Arial" w:hAnsi="Arial" w:cs="Arial"/>
                <w:color w:val="000000"/>
                <w:sz w:val="16"/>
                <w:szCs w:val="16"/>
                <w:lang w:val="es-ES_tradnl"/>
              </w:rPr>
              <w:t>Reserva Capitalización</w:t>
            </w:r>
          </w:p>
        </w:tc>
        <w:tc>
          <w:tcPr>
            <w:tcW w:w="964" w:type="dxa"/>
            <w:tcBorders>
              <w:top w:val="nil"/>
              <w:left w:val="nil"/>
              <w:bottom w:val="single" w:sz="8" w:space="0" w:color="auto"/>
              <w:right w:val="nil"/>
            </w:tcBorders>
            <w:shd w:val="clear" w:color="auto" w:fill="auto"/>
            <w:vAlign w:val="bottom"/>
            <w:hideMark/>
          </w:tcPr>
          <w:p w:rsidR="000848FE" w:rsidRPr="0085156C" w:rsidRDefault="000848FE" w:rsidP="00BB3B84">
            <w:pPr>
              <w:spacing w:line="360" w:lineRule="auto"/>
              <w:jc w:val="right"/>
              <w:rPr>
                <w:rFonts w:ascii="Arial" w:hAnsi="Arial" w:cs="Arial"/>
                <w:color w:val="000000"/>
                <w:sz w:val="16"/>
                <w:szCs w:val="16"/>
              </w:rPr>
            </w:pPr>
            <w:r w:rsidRPr="0085156C">
              <w:rPr>
                <w:rFonts w:ascii="Arial" w:hAnsi="Arial" w:cs="Arial"/>
                <w:color w:val="000000"/>
                <w:sz w:val="16"/>
                <w:szCs w:val="16"/>
              </w:rPr>
              <w:t>-</w:t>
            </w:r>
            <w:r w:rsidR="002356C4">
              <w:rPr>
                <w:rFonts w:ascii="Arial" w:hAnsi="Arial" w:cs="Arial"/>
                <w:color w:val="000000"/>
                <w:sz w:val="16"/>
                <w:szCs w:val="16"/>
              </w:rPr>
              <w:t>366,24</w:t>
            </w:r>
          </w:p>
        </w:tc>
      </w:tr>
      <w:tr w:rsidR="000848FE" w:rsidRPr="00684645" w:rsidTr="000848FE">
        <w:trPr>
          <w:trHeight w:val="250"/>
        </w:trPr>
        <w:tc>
          <w:tcPr>
            <w:tcW w:w="2682" w:type="dxa"/>
            <w:tcBorders>
              <w:top w:val="nil"/>
              <w:left w:val="nil"/>
              <w:bottom w:val="nil"/>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BASE IMPONIBLE PREVIA</w:t>
            </w:r>
          </w:p>
        </w:tc>
        <w:tc>
          <w:tcPr>
            <w:tcW w:w="964" w:type="dxa"/>
            <w:tcBorders>
              <w:top w:val="nil"/>
              <w:left w:val="nil"/>
              <w:bottom w:val="nil"/>
              <w:right w:val="nil"/>
            </w:tcBorders>
            <w:shd w:val="clear" w:color="auto" w:fill="auto"/>
            <w:vAlign w:val="bottom"/>
            <w:hideMark/>
          </w:tcPr>
          <w:p w:rsidR="000848FE" w:rsidRPr="0085156C" w:rsidRDefault="002356C4" w:rsidP="00BB3B84">
            <w:pPr>
              <w:spacing w:line="360" w:lineRule="auto"/>
              <w:jc w:val="right"/>
              <w:rPr>
                <w:rFonts w:ascii="Arial" w:hAnsi="Arial" w:cs="Arial"/>
                <w:b/>
                <w:bCs/>
                <w:color w:val="000000"/>
                <w:sz w:val="16"/>
                <w:szCs w:val="16"/>
              </w:rPr>
            </w:pPr>
            <w:r>
              <w:rPr>
                <w:rFonts w:ascii="Arial" w:hAnsi="Arial" w:cs="Arial"/>
                <w:b/>
                <w:bCs/>
                <w:color w:val="000000"/>
                <w:sz w:val="16"/>
                <w:szCs w:val="16"/>
              </w:rPr>
              <w:t>3.296,14</w:t>
            </w:r>
          </w:p>
        </w:tc>
      </w:tr>
      <w:tr w:rsidR="000848FE" w:rsidRPr="00684645" w:rsidTr="000848FE">
        <w:trPr>
          <w:trHeight w:val="250"/>
        </w:trPr>
        <w:tc>
          <w:tcPr>
            <w:tcW w:w="2682" w:type="dxa"/>
            <w:tcBorders>
              <w:top w:val="nil"/>
              <w:left w:val="nil"/>
              <w:bottom w:val="nil"/>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CUOTA ÍNTEGRA AJUSTADA</w:t>
            </w:r>
          </w:p>
        </w:tc>
        <w:tc>
          <w:tcPr>
            <w:tcW w:w="964" w:type="dxa"/>
            <w:tcBorders>
              <w:top w:val="nil"/>
              <w:left w:val="nil"/>
              <w:bottom w:val="nil"/>
              <w:right w:val="nil"/>
            </w:tcBorders>
            <w:shd w:val="clear" w:color="auto" w:fill="auto"/>
            <w:vAlign w:val="bottom"/>
            <w:hideMark/>
          </w:tcPr>
          <w:p w:rsidR="000848FE" w:rsidRPr="0085156C" w:rsidRDefault="002356C4" w:rsidP="00BB3B84">
            <w:pPr>
              <w:spacing w:line="360" w:lineRule="auto"/>
              <w:jc w:val="right"/>
              <w:rPr>
                <w:rFonts w:ascii="Arial" w:hAnsi="Arial" w:cs="Arial"/>
                <w:color w:val="000000"/>
                <w:sz w:val="16"/>
                <w:szCs w:val="16"/>
              </w:rPr>
            </w:pPr>
            <w:r>
              <w:rPr>
                <w:rFonts w:ascii="Arial" w:hAnsi="Arial" w:cs="Arial"/>
                <w:color w:val="000000"/>
                <w:sz w:val="16"/>
                <w:szCs w:val="16"/>
                <w:lang w:val="en-US"/>
              </w:rPr>
              <w:t>824,04</w:t>
            </w:r>
          </w:p>
        </w:tc>
      </w:tr>
      <w:tr w:rsidR="000848FE" w:rsidRPr="00684645" w:rsidTr="000848FE">
        <w:trPr>
          <w:trHeight w:val="177"/>
        </w:trPr>
        <w:tc>
          <w:tcPr>
            <w:tcW w:w="2682" w:type="dxa"/>
            <w:tcBorders>
              <w:top w:val="nil"/>
              <w:left w:val="nil"/>
              <w:bottom w:val="single" w:sz="8" w:space="0" w:color="auto"/>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DEDUCCIONES</w:t>
            </w:r>
          </w:p>
        </w:tc>
        <w:tc>
          <w:tcPr>
            <w:tcW w:w="964" w:type="dxa"/>
            <w:tcBorders>
              <w:top w:val="nil"/>
              <w:left w:val="nil"/>
              <w:bottom w:val="single" w:sz="8" w:space="0" w:color="auto"/>
              <w:right w:val="nil"/>
            </w:tcBorders>
            <w:shd w:val="clear" w:color="auto" w:fill="auto"/>
            <w:vAlign w:val="bottom"/>
            <w:hideMark/>
          </w:tcPr>
          <w:p w:rsidR="000848FE" w:rsidRPr="0085156C" w:rsidRDefault="002356C4" w:rsidP="00BB3B84">
            <w:pPr>
              <w:spacing w:line="360" w:lineRule="auto"/>
              <w:jc w:val="right"/>
              <w:rPr>
                <w:rFonts w:ascii="Arial" w:hAnsi="Arial" w:cs="Arial"/>
                <w:b/>
                <w:bCs/>
                <w:color w:val="000000"/>
                <w:sz w:val="16"/>
                <w:szCs w:val="16"/>
              </w:rPr>
            </w:pPr>
            <w:r>
              <w:rPr>
                <w:rFonts w:ascii="Arial" w:hAnsi="Arial" w:cs="Arial"/>
                <w:b/>
                <w:bCs/>
                <w:color w:val="000000"/>
                <w:sz w:val="16"/>
                <w:szCs w:val="16"/>
                <w:lang w:val="en-US"/>
              </w:rPr>
              <w:t>824,04</w:t>
            </w:r>
          </w:p>
        </w:tc>
      </w:tr>
      <w:tr w:rsidR="000848FE" w:rsidRPr="00684645" w:rsidTr="000848FE">
        <w:trPr>
          <w:trHeight w:val="250"/>
        </w:trPr>
        <w:tc>
          <w:tcPr>
            <w:tcW w:w="2682" w:type="dxa"/>
            <w:tcBorders>
              <w:top w:val="nil"/>
              <w:left w:val="nil"/>
              <w:bottom w:val="nil"/>
              <w:right w:val="nil"/>
            </w:tcBorders>
            <w:shd w:val="clear" w:color="auto" w:fill="auto"/>
            <w:noWrap/>
            <w:vAlign w:val="bottom"/>
            <w:hideMark/>
          </w:tcPr>
          <w:p w:rsidR="000848FE" w:rsidRPr="0085156C" w:rsidRDefault="000848FE" w:rsidP="00BB3B84">
            <w:pPr>
              <w:spacing w:line="360" w:lineRule="auto"/>
              <w:jc w:val="both"/>
              <w:rPr>
                <w:rFonts w:ascii="Arial" w:hAnsi="Arial" w:cs="Arial"/>
                <w:b/>
                <w:bCs/>
                <w:color w:val="000000"/>
                <w:sz w:val="16"/>
                <w:szCs w:val="16"/>
              </w:rPr>
            </w:pPr>
            <w:r w:rsidRPr="0085156C">
              <w:rPr>
                <w:rFonts w:ascii="Arial" w:hAnsi="Arial" w:cs="Arial"/>
                <w:b/>
                <w:bCs/>
                <w:color w:val="000000"/>
                <w:sz w:val="16"/>
                <w:szCs w:val="16"/>
                <w:lang w:val="en-US"/>
              </w:rPr>
              <w:t>CUOTA LIQUIDA</w:t>
            </w:r>
          </w:p>
        </w:tc>
        <w:tc>
          <w:tcPr>
            <w:tcW w:w="964" w:type="dxa"/>
            <w:tcBorders>
              <w:top w:val="nil"/>
              <w:left w:val="nil"/>
              <w:bottom w:val="nil"/>
              <w:right w:val="nil"/>
            </w:tcBorders>
            <w:shd w:val="clear" w:color="auto" w:fill="auto"/>
            <w:vAlign w:val="bottom"/>
            <w:hideMark/>
          </w:tcPr>
          <w:p w:rsidR="000848FE" w:rsidRPr="0085156C" w:rsidRDefault="002356C4" w:rsidP="00BB3B84">
            <w:pPr>
              <w:spacing w:line="360" w:lineRule="auto"/>
              <w:jc w:val="right"/>
              <w:rPr>
                <w:rFonts w:ascii="Arial" w:hAnsi="Arial" w:cs="Arial"/>
                <w:color w:val="000000"/>
                <w:sz w:val="16"/>
                <w:szCs w:val="16"/>
              </w:rPr>
            </w:pPr>
            <w:r>
              <w:rPr>
                <w:rFonts w:ascii="Arial" w:hAnsi="Arial" w:cs="Arial"/>
                <w:color w:val="000000"/>
                <w:sz w:val="16"/>
                <w:szCs w:val="16"/>
                <w:lang w:val="en-US"/>
              </w:rPr>
              <w:t>0,00</w:t>
            </w:r>
          </w:p>
        </w:tc>
      </w:tr>
      <w:tr w:rsidR="000848FE" w:rsidRPr="00684645" w:rsidTr="000848FE">
        <w:trPr>
          <w:trHeight w:val="250"/>
        </w:trPr>
        <w:tc>
          <w:tcPr>
            <w:tcW w:w="2682" w:type="dxa"/>
            <w:tcBorders>
              <w:top w:val="nil"/>
              <w:left w:val="nil"/>
              <w:bottom w:val="nil"/>
              <w:right w:val="nil"/>
            </w:tcBorders>
            <w:shd w:val="clear" w:color="auto" w:fill="auto"/>
            <w:noWrap/>
            <w:vAlign w:val="bottom"/>
            <w:hideMark/>
          </w:tcPr>
          <w:p w:rsidR="000848FE" w:rsidRPr="0085156C" w:rsidRDefault="00D51FD5" w:rsidP="00BB3B84">
            <w:pPr>
              <w:spacing w:line="360" w:lineRule="auto"/>
              <w:jc w:val="both"/>
              <w:rPr>
                <w:rFonts w:ascii="Arial" w:hAnsi="Arial" w:cs="Arial"/>
                <w:color w:val="000000"/>
                <w:sz w:val="16"/>
                <w:szCs w:val="16"/>
                <w:lang w:val="en-US"/>
              </w:rPr>
            </w:pPr>
            <w:r w:rsidRPr="0085156C">
              <w:rPr>
                <w:rFonts w:ascii="Arial" w:hAnsi="Arial" w:cs="Arial"/>
                <w:b/>
                <w:bCs/>
                <w:color w:val="000000"/>
                <w:sz w:val="16"/>
                <w:szCs w:val="16"/>
                <w:lang w:val="en-US"/>
              </w:rPr>
              <w:t>CUOTA DIFERENCIAL</w:t>
            </w:r>
          </w:p>
        </w:tc>
        <w:tc>
          <w:tcPr>
            <w:tcW w:w="964" w:type="dxa"/>
            <w:tcBorders>
              <w:top w:val="nil"/>
              <w:left w:val="nil"/>
              <w:bottom w:val="nil"/>
              <w:right w:val="nil"/>
            </w:tcBorders>
            <w:shd w:val="clear" w:color="auto" w:fill="auto"/>
            <w:vAlign w:val="bottom"/>
            <w:hideMark/>
          </w:tcPr>
          <w:p w:rsidR="000848FE" w:rsidRPr="0085156C" w:rsidRDefault="002356C4" w:rsidP="00BB3B84">
            <w:pPr>
              <w:spacing w:line="360" w:lineRule="auto"/>
              <w:jc w:val="right"/>
              <w:rPr>
                <w:rFonts w:ascii="Arial" w:hAnsi="Arial" w:cs="Arial"/>
                <w:color w:val="000000"/>
                <w:sz w:val="16"/>
                <w:szCs w:val="16"/>
                <w:lang w:val="en-US"/>
              </w:rPr>
            </w:pPr>
            <w:r>
              <w:rPr>
                <w:rFonts w:ascii="Arial" w:hAnsi="Arial" w:cs="Arial"/>
                <w:color w:val="000000"/>
                <w:sz w:val="16"/>
                <w:szCs w:val="16"/>
                <w:lang w:val="en-US"/>
              </w:rPr>
              <w:t>0,00</w:t>
            </w:r>
          </w:p>
        </w:tc>
      </w:tr>
    </w:tbl>
    <w:p w:rsidR="002D4AF9" w:rsidRDefault="002D4AF9" w:rsidP="00BB3B84">
      <w:pPr>
        <w:widowControl w:val="0"/>
        <w:autoSpaceDE w:val="0"/>
        <w:autoSpaceDN w:val="0"/>
        <w:adjustRightInd w:val="0"/>
        <w:spacing w:line="360" w:lineRule="auto"/>
        <w:jc w:val="both"/>
        <w:rPr>
          <w:rFonts w:ascii="Arial" w:hAnsi="Arial" w:cs="Arial"/>
          <w:sz w:val="16"/>
          <w:szCs w:val="16"/>
        </w:rPr>
      </w:pPr>
    </w:p>
    <w:p w:rsidR="00E375C2"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pacing w:val="-2"/>
        </w:rPr>
      </w:pPr>
      <w:r w:rsidRPr="00E375C2">
        <w:rPr>
          <w:rFonts w:ascii="Arial" w:hAnsi="Arial" w:cs="Arial"/>
          <w:sz w:val="16"/>
          <w:szCs w:val="16"/>
        </w:rPr>
        <w:t>El Impuesto sobre Sociedades corriente resulta de aplicar un tipo impositivo del 2</w:t>
      </w:r>
      <w:r w:rsidR="00B3696E">
        <w:rPr>
          <w:rFonts w:ascii="Arial" w:hAnsi="Arial" w:cs="Arial"/>
          <w:sz w:val="16"/>
          <w:szCs w:val="16"/>
        </w:rPr>
        <w:t>5</w:t>
      </w:r>
      <w:r w:rsidRPr="00E375C2">
        <w:rPr>
          <w:rFonts w:ascii="Arial" w:hAnsi="Arial" w:cs="Arial"/>
          <w:sz w:val="16"/>
          <w:szCs w:val="16"/>
        </w:rPr>
        <w:t>% sobre la base imponible.</w:t>
      </w:r>
      <w:r>
        <w:rPr>
          <w:rFonts w:ascii="Arial" w:hAnsi="Arial" w:cs="Arial"/>
          <w:spacing w:val="-2"/>
        </w:rPr>
        <w:t xml:space="preserve"> </w:t>
      </w:r>
    </w:p>
    <w:p w:rsidR="00E375C2" w:rsidRPr="00E375C2" w:rsidRDefault="00E375C2" w:rsidP="00BB3B84">
      <w:pPr>
        <w:pStyle w:val="TextePrinc"/>
        <w:widowControl w:val="0"/>
        <w:tabs>
          <w:tab w:val="clear" w:pos="1413"/>
          <w:tab w:val="clear" w:pos="2122"/>
          <w:tab w:val="clear" w:pos="2832"/>
          <w:tab w:val="clear" w:pos="3538"/>
          <w:tab w:val="clear" w:pos="4248"/>
          <w:tab w:val="clear" w:pos="4957"/>
          <w:tab w:val="clear" w:pos="5661"/>
          <w:tab w:val="clear" w:pos="6368"/>
          <w:tab w:val="clear" w:pos="7077"/>
          <w:tab w:val="clear" w:pos="7787"/>
          <w:tab w:val="clear" w:pos="8496"/>
          <w:tab w:val="left" w:pos="567"/>
          <w:tab w:val="left" w:pos="1134"/>
          <w:tab w:val="left" w:pos="1587"/>
        </w:tabs>
        <w:spacing w:line="360" w:lineRule="auto"/>
        <w:jc w:val="both"/>
        <w:rPr>
          <w:rFonts w:cs="Arial"/>
          <w:noProof w:val="0"/>
          <w:color w:val="auto"/>
          <w:sz w:val="16"/>
          <w:szCs w:val="16"/>
        </w:rPr>
      </w:pPr>
      <w:r w:rsidRPr="00E375C2">
        <w:rPr>
          <w:rFonts w:cs="Arial"/>
          <w:noProof w:val="0"/>
          <w:color w:val="auto"/>
          <w:sz w:val="16"/>
          <w:szCs w:val="16"/>
        </w:rPr>
        <w:t>Por tanto el Impuestos sobre Beneficios reflejado en las cuentas de la Sociedad es el siguiente:</w:t>
      </w:r>
    </w:p>
    <w:p w:rsidR="00E375C2" w:rsidRPr="00E375C2" w:rsidRDefault="00E375C2" w:rsidP="00BB3B84">
      <w:pPr>
        <w:pStyle w:val="TextePrinc"/>
        <w:widowControl w:val="0"/>
        <w:tabs>
          <w:tab w:val="clear" w:pos="1413"/>
          <w:tab w:val="clear" w:pos="2122"/>
          <w:tab w:val="clear" w:pos="2832"/>
          <w:tab w:val="clear" w:pos="3538"/>
          <w:tab w:val="clear" w:pos="4248"/>
          <w:tab w:val="clear" w:pos="4957"/>
          <w:tab w:val="clear" w:pos="5661"/>
          <w:tab w:val="clear" w:pos="6368"/>
          <w:tab w:val="clear" w:pos="7077"/>
          <w:tab w:val="clear" w:pos="7787"/>
          <w:tab w:val="clear" w:pos="8496"/>
          <w:tab w:val="left" w:pos="567"/>
          <w:tab w:val="left" w:pos="1134"/>
          <w:tab w:val="left" w:pos="1587"/>
        </w:tabs>
        <w:spacing w:line="360" w:lineRule="auto"/>
        <w:jc w:val="both"/>
        <w:rPr>
          <w:rFonts w:cs="Arial"/>
          <w:noProof w:val="0"/>
          <w:color w:val="auto"/>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02"/>
        <w:gridCol w:w="763"/>
      </w:tblGrid>
      <w:tr w:rsidR="00E375C2" w:rsidRPr="0085156C" w:rsidTr="0085156C">
        <w:trPr>
          <w:trHeight w:val="402"/>
        </w:trPr>
        <w:tc>
          <w:tcPr>
            <w:tcW w:w="0" w:type="auto"/>
            <w:shd w:val="clear" w:color="auto" w:fill="auto"/>
            <w:noWrap/>
            <w:vAlign w:val="bottom"/>
            <w:hideMark/>
          </w:tcPr>
          <w:p w:rsidR="00E375C2" w:rsidRPr="0085156C" w:rsidRDefault="00E375C2" w:rsidP="00BB3B84">
            <w:pPr>
              <w:spacing w:line="360" w:lineRule="auto"/>
              <w:jc w:val="both"/>
              <w:rPr>
                <w:rFonts w:ascii="Arial" w:hAnsi="Arial" w:cs="Arial"/>
                <w:color w:val="000000"/>
                <w:sz w:val="16"/>
                <w:szCs w:val="16"/>
              </w:rPr>
            </w:pPr>
            <w:r w:rsidRPr="0085156C">
              <w:rPr>
                <w:rFonts w:ascii="Arial" w:hAnsi="Arial" w:cs="Arial"/>
                <w:color w:val="000000"/>
                <w:sz w:val="16"/>
                <w:szCs w:val="16"/>
              </w:rPr>
              <w:t>Impuesto sobre Sociedades</w:t>
            </w:r>
          </w:p>
        </w:tc>
        <w:tc>
          <w:tcPr>
            <w:tcW w:w="0" w:type="auto"/>
            <w:shd w:val="clear" w:color="auto" w:fill="auto"/>
            <w:noWrap/>
            <w:vAlign w:val="bottom"/>
            <w:hideMark/>
          </w:tcPr>
          <w:p w:rsidR="00E375C2" w:rsidRPr="0085156C" w:rsidRDefault="002356C4" w:rsidP="00BB3B84">
            <w:pPr>
              <w:spacing w:line="360" w:lineRule="auto"/>
              <w:jc w:val="right"/>
              <w:rPr>
                <w:rFonts w:ascii="Arial" w:hAnsi="Arial" w:cs="Arial"/>
                <w:color w:val="000000"/>
                <w:sz w:val="16"/>
                <w:szCs w:val="16"/>
              </w:rPr>
            </w:pPr>
            <w:r>
              <w:rPr>
                <w:rFonts w:ascii="Arial" w:hAnsi="Arial" w:cs="Arial"/>
                <w:color w:val="000000"/>
                <w:sz w:val="16"/>
                <w:szCs w:val="16"/>
              </w:rPr>
              <w:t>0,00</w:t>
            </w:r>
          </w:p>
        </w:tc>
      </w:tr>
      <w:tr w:rsidR="00E375C2" w:rsidRPr="0085156C" w:rsidTr="0085156C">
        <w:trPr>
          <w:trHeight w:val="402"/>
        </w:trPr>
        <w:tc>
          <w:tcPr>
            <w:tcW w:w="0" w:type="auto"/>
            <w:shd w:val="clear" w:color="auto" w:fill="auto"/>
            <w:noWrap/>
            <w:vAlign w:val="bottom"/>
            <w:hideMark/>
          </w:tcPr>
          <w:p w:rsidR="00E375C2" w:rsidRPr="0085156C" w:rsidRDefault="00E375C2" w:rsidP="00BB3B84">
            <w:pPr>
              <w:spacing w:line="360" w:lineRule="auto"/>
              <w:jc w:val="both"/>
              <w:rPr>
                <w:rFonts w:ascii="Arial" w:hAnsi="Arial" w:cs="Arial"/>
                <w:color w:val="000000"/>
                <w:sz w:val="16"/>
                <w:szCs w:val="16"/>
              </w:rPr>
            </w:pPr>
            <w:r w:rsidRPr="0085156C">
              <w:rPr>
                <w:rFonts w:ascii="Arial" w:hAnsi="Arial" w:cs="Arial"/>
                <w:color w:val="000000"/>
                <w:sz w:val="16"/>
                <w:szCs w:val="16"/>
              </w:rPr>
              <w:t>Impuesto sobre Beneficios Diferidos</w:t>
            </w:r>
          </w:p>
        </w:tc>
        <w:tc>
          <w:tcPr>
            <w:tcW w:w="0" w:type="auto"/>
            <w:shd w:val="clear" w:color="auto" w:fill="auto"/>
            <w:noWrap/>
            <w:vAlign w:val="bottom"/>
            <w:hideMark/>
          </w:tcPr>
          <w:p w:rsidR="00E375C2" w:rsidRPr="0085156C" w:rsidRDefault="00A47165" w:rsidP="00A47165">
            <w:pPr>
              <w:spacing w:line="360" w:lineRule="auto"/>
              <w:jc w:val="both"/>
              <w:rPr>
                <w:rFonts w:ascii="Arial" w:hAnsi="Arial" w:cs="Arial"/>
                <w:color w:val="000000"/>
                <w:sz w:val="16"/>
                <w:szCs w:val="16"/>
              </w:rPr>
            </w:pPr>
            <w:r>
              <w:rPr>
                <w:rFonts w:ascii="Arial" w:hAnsi="Arial" w:cs="Arial"/>
                <w:color w:val="000000"/>
                <w:sz w:val="16"/>
                <w:szCs w:val="16"/>
              </w:rPr>
              <w:t>1.277,45</w:t>
            </w:r>
          </w:p>
        </w:tc>
      </w:tr>
      <w:tr w:rsidR="00E375C2" w:rsidRPr="0085156C" w:rsidTr="0085156C">
        <w:trPr>
          <w:trHeight w:val="495"/>
        </w:trPr>
        <w:tc>
          <w:tcPr>
            <w:tcW w:w="0" w:type="auto"/>
            <w:shd w:val="clear" w:color="auto" w:fill="auto"/>
            <w:noWrap/>
            <w:vAlign w:val="bottom"/>
            <w:hideMark/>
          </w:tcPr>
          <w:p w:rsidR="00E375C2" w:rsidRPr="0085156C" w:rsidRDefault="00E375C2" w:rsidP="00BB3B84">
            <w:pPr>
              <w:spacing w:line="360" w:lineRule="auto"/>
              <w:jc w:val="both"/>
              <w:rPr>
                <w:rFonts w:ascii="Arial" w:hAnsi="Arial" w:cs="Arial"/>
                <w:color w:val="000000"/>
                <w:sz w:val="16"/>
                <w:szCs w:val="16"/>
              </w:rPr>
            </w:pPr>
            <w:r w:rsidRPr="0085156C">
              <w:rPr>
                <w:rFonts w:ascii="Arial" w:hAnsi="Arial" w:cs="Arial"/>
                <w:color w:val="000000"/>
                <w:sz w:val="16"/>
                <w:szCs w:val="16"/>
              </w:rPr>
              <w:lastRenderedPageBreak/>
              <w:t>Total Impuesto sobre Beneficios</w:t>
            </w:r>
          </w:p>
        </w:tc>
        <w:tc>
          <w:tcPr>
            <w:tcW w:w="0" w:type="auto"/>
            <w:shd w:val="clear" w:color="auto" w:fill="auto"/>
            <w:noWrap/>
            <w:vAlign w:val="bottom"/>
            <w:hideMark/>
          </w:tcPr>
          <w:p w:rsidR="00E375C2" w:rsidRPr="0085156C" w:rsidRDefault="00A47165" w:rsidP="00BB3B84">
            <w:pPr>
              <w:spacing w:line="360" w:lineRule="auto"/>
              <w:jc w:val="both"/>
              <w:rPr>
                <w:rFonts w:ascii="Arial" w:hAnsi="Arial" w:cs="Arial"/>
                <w:color w:val="000000"/>
                <w:sz w:val="16"/>
                <w:szCs w:val="16"/>
              </w:rPr>
            </w:pPr>
            <w:r>
              <w:rPr>
                <w:rFonts w:ascii="Arial" w:hAnsi="Arial" w:cs="Arial"/>
                <w:color w:val="000000"/>
                <w:sz w:val="16"/>
                <w:szCs w:val="16"/>
              </w:rPr>
              <w:t>1.277,45</w:t>
            </w:r>
          </w:p>
        </w:tc>
      </w:tr>
    </w:tbl>
    <w:p w:rsidR="00E375C2" w:rsidRDefault="00E375C2" w:rsidP="00BB3B84">
      <w:pPr>
        <w:pStyle w:val="TextePrinc"/>
        <w:widowControl w:val="0"/>
        <w:tabs>
          <w:tab w:val="clear" w:pos="1413"/>
          <w:tab w:val="clear" w:pos="2122"/>
          <w:tab w:val="clear" w:pos="2832"/>
          <w:tab w:val="clear" w:pos="3538"/>
          <w:tab w:val="clear" w:pos="4248"/>
          <w:tab w:val="clear" w:pos="4957"/>
          <w:tab w:val="clear" w:pos="5661"/>
          <w:tab w:val="clear" w:pos="6368"/>
          <w:tab w:val="clear" w:pos="7077"/>
          <w:tab w:val="clear" w:pos="7787"/>
          <w:tab w:val="clear" w:pos="8496"/>
          <w:tab w:val="left" w:pos="567"/>
          <w:tab w:val="left" w:pos="1134"/>
          <w:tab w:val="left" w:pos="1587"/>
        </w:tabs>
        <w:spacing w:line="360" w:lineRule="auto"/>
        <w:jc w:val="both"/>
        <w:rPr>
          <w:rFonts w:cs="Arial"/>
          <w:noProof w:val="0"/>
          <w:sz w:val="22"/>
          <w:szCs w:val="22"/>
        </w:rPr>
      </w:pPr>
    </w:p>
    <w:p w:rsidR="0085156C" w:rsidRDefault="0085156C" w:rsidP="00BB3B84">
      <w:pPr>
        <w:pStyle w:val="TextePrinc"/>
        <w:widowControl w:val="0"/>
        <w:tabs>
          <w:tab w:val="clear" w:pos="1413"/>
          <w:tab w:val="clear" w:pos="2122"/>
          <w:tab w:val="clear" w:pos="2832"/>
          <w:tab w:val="clear" w:pos="3538"/>
          <w:tab w:val="clear" w:pos="4248"/>
          <w:tab w:val="clear" w:pos="4957"/>
          <w:tab w:val="clear" w:pos="5661"/>
          <w:tab w:val="clear" w:pos="6368"/>
          <w:tab w:val="clear" w:pos="7077"/>
          <w:tab w:val="clear" w:pos="7787"/>
          <w:tab w:val="clear" w:pos="8496"/>
          <w:tab w:val="left" w:pos="567"/>
          <w:tab w:val="left" w:pos="1134"/>
          <w:tab w:val="left" w:pos="1587"/>
        </w:tabs>
        <w:spacing w:line="360" w:lineRule="auto"/>
        <w:jc w:val="both"/>
        <w:rPr>
          <w:rFonts w:cs="Arial"/>
          <w:noProof w:val="0"/>
          <w:sz w:val="22"/>
          <w:szCs w:val="22"/>
        </w:rPr>
      </w:pPr>
    </w:p>
    <w:p w:rsidR="00E375C2"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pacing w:val="-2"/>
        </w:rPr>
      </w:pPr>
    </w:p>
    <w:p w:rsidR="00E375C2" w:rsidRPr="001C2D68"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z w:val="16"/>
          <w:szCs w:val="16"/>
        </w:rPr>
      </w:pPr>
      <w:r w:rsidRPr="001C2D68">
        <w:rPr>
          <w:rFonts w:ascii="Arial" w:hAnsi="Arial" w:cs="Arial"/>
          <w:sz w:val="16"/>
          <w:szCs w:val="16"/>
        </w:rPr>
        <w:t>En cuanto a las deducciones aplicadas:</w:t>
      </w:r>
    </w:p>
    <w:p w:rsidR="00E375C2" w:rsidRPr="001C2D68"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z w:val="16"/>
          <w:szCs w:val="16"/>
        </w:rPr>
      </w:pPr>
    </w:p>
    <w:p w:rsidR="00E375C2" w:rsidRPr="00BB3B84"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z w:val="16"/>
          <w:szCs w:val="16"/>
        </w:rPr>
      </w:pPr>
      <w:r w:rsidRPr="00BB3B84">
        <w:rPr>
          <w:rFonts w:ascii="Arial" w:hAnsi="Arial" w:cs="Arial"/>
          <w:sz w:val="16"/>
          <w:szCs w:val="16"/>
        </w:rPr>
        <w:t xml:space="preserve">Se ha aplicado una deducción por inversiones generada en el presente ejercicio por importe de </w:t>
      </w:r>
      <w:r w:rsidR="002356C4" w:rsidRPr="00BB3B84">
        <w:rPr>
          <w:rFonts w:ascii="Arial" w:hAnsi="Arial" w:cs="Arial"/>
          <w:sz w:val="16"/>
          <w:szCs w:val="16"/>
        </w:rPr>
        <w:t>412,02</w:t>
      </w:r>
      <w:r w:rsidRPr="00BB3B84">
        <w:rPr>
          <w:rFonts w:ascii="Arial" w:hAnsi="Arial" w:cs="Arial"/>
          <w:sz w:val="16"/>
          <w:szCs w:val="16"/>
        </w:rPr>
        <w:t xml:space="preserve"> euros, quedando  pendiente para ejercicios posteriores</w:t>
      </w:r>
      <w:r w:rsidR="001C2D68" w:rsidRPr="00BB3B84">
        <w:rPr>
          <w:rFonts w:ascii="Arial" w:hAnsi="Arial" w:cs="Arial"/>
          <w:sz w:val="16"/>
          <w:szCs w:val="16"/>
        </w:rPr>
        <w:t xml:space="preserve"> la cifra de </w:t>
      </w:r>
      <w:r w:rsidR="002356C4" w:rsidRPr="00BB3B84">
        <w:rPr>
          <w:rFonts w:ascii="Arial" w:hAnsi="Arial" w:cs="Arial"/>
          <w:sz w:val="16"/>
          <w:szCs w:val="16"/>
        </w:rPr>
        <w:t>731,51 €</w:t>
      </w:r>
      <w:r w:rsidRPr="00BB3B84">
        <w:rPr>
          <w:rFonts w:ascii="Arial" w:hAnsi="Arial" w:cs="Arial"/>
          <w:sz w:val="16"/>
          <w:szCs w:val="16"/>
        </w:rPr>
        <w:t>.</w:t>
      </w:r>
    </w:p>
    <w:p w:rsidR="00E375C2" w:rsidRPr="001C2D68" w:rsidRDefault="00E375C2" w:rsidP="00BB3B84">
      <w:pPr>
        <w:tabs>
          <w:tab w:val="left" w:pos="-2374"/>
          <w:tab w:val="left" w:pos="-1654"/>
          <w:tab w:val="left" w:pos="-934"/>
          <w:tab w:val="left" w:pos="-384"/>
          <w:tab w:val="left" w:pos="-110"/>
          <w:tab w:val="left" w:pos="164"/>
          <w:tab w:val="left" w:pos="483"/>
          <w:tab w:val="left" w:pos="756"/>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spacing w:line="360" w:lineRule="auto"/>
        <w:jc w:val="both"/>
        <w:rPr>
          <w:rFonts w:ascii="Arial" w:hAnsi="Arial" w:cs="Arial"/>
          <w:sz w:val="16"/>
          <w:szCs w:val="16"/>
        </w:rPr>
      </w:pPr>
    </w:p>
    <w:p w:rsidR="006345D6" w:rsidRPr="00692813" w:rsidRDefault="00875C8E"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La sociedad tributa en el régimen de consolidación fiscal. La sociedad dominante, ITER, tiene la representación del grupo fiscal. No obstante, a cada Sociedad dominada le corresponde el gasto devengado en sus cuentas anuales</w:t>
      </w:r>
      <w:r w:rsidR="001B0E4A" w:rsidRPr="00692813">
        <w:rPr>
          <w:rFonts w:ascii="Arial" w:hAnsi="Arial" w:cs="Arial"/>
          <w:sz w:val="16"/>
          <w:szCs w:val="16"/>
        </w:rPr>
        <w:t>.</w:t>
      </w:r>
      <w:r w:rsidRPr="00692813">
        <w:rPr>
          <w:rFonts w:ascii="Arial" w:hAnsi="Arial" w:cs="Arial"/>
          <w:sz w:val="16"/>
          <w:szCs w:val="16"/>
        </w:rPr>
        <w:t xml:space="preserve"> Por tanto, el impuesto sobre Sociedades del ejercicio se calcula en base al resultado contable, obtenido por la aplicación de principios de contabilidad generalmente aceptados.</w:t>
      </w:r>
    </w:p>
    <w:p w:rsidR="006345D6" w:rsidRPr="00692813" w:rsidRDefault="006345D6" w:rsidP="00BB3B84">
      <w:pPr>
        <w:widowControl w:val="0"/>
        <w:autoSpaceDE w:val="0"/>
        <w:autoSpaceDN w:val="0"/>
        <w:adjustRightInd w:val="0"/>
        <w:spacing w:line="360" w:lineRule="auto"/>
        <w:jc w:val="both"/>
        <w:rPr>
          <w:rFonts w:ascii="Arial" w:hAnsi="Arial" w:cs="Arial"/>
          <w:b/>
          <w:bCs/>
          <w:sz w:val="16"/>
          <w:szCs w:val="16"/>
        </w:rPr>
      </w:pPr>
    </w:p>
    <w:p w:rsidR="00996F32" w:rsidRDefault="00996F32" w:rsidP="00BB3B84">
      <w:pPr>
        <w:widowControl w:val="0"/>
        <w:autoSpaceDE w:val="0"/>
        <w:autoSpaceDN w:val="0"/>
        <w:adjustRightInd w:val="0"/>
        <w:spacing w:line="360" w:lineRule="auto"/>
        <w:jc w:val="both"/>
        <w:rPr>
          <w:rFonts w:ascii="Arial" w:hAnsi="Arial" w:cs="Arial"/>
          <w:sz w:val="16"/>
          <w:szCs w:val="16"/>
        </w:rPr>
      </w:pPr>
      <w:r w:rsidRPr="00692813">
        <w:rPr>
          <w:rFonts w:ascii="Arial" w:hAnsi="Arial" w:cs="Arial"/>
          <w:sz w:val="16"/>
          <w:szCs w:val="16"/>
        </w:rPr>
        <w:t xml:space="preserve">El hecho de que la Sociedad matriz se encargue de la </w:t>
      </w:r>
      <w:r w:rsidR="001B0E4A" w:rsidRPr="00692813">
        <w:rPr>
          <w:rFonts w:ascii="Arial" w:hAnsi="Arial" w:cs="Arial"/>
          <w:sz w:val="16"/>
          <w:szCs w:val="16"/>
        </w:rPr>
        <w:t>l</w:t>
      </w:r>
      <w:r w:rsidRPr="00692813">
        <w:rPr>
          <w:rFonts w:ascii="Arial" w:hAnsi="Arial" w:cs="Arial"/>
          <w:sz w:val="16"/>
          <w:szCs w:val="16"/>
        </w:rPr>
        <w:t>iquidación del impuesto afecta a las cuentas contables. En la medida en que esté pagando cuotas de otras compañías de grupo, debe genera</w:t>
      </w:r>
      <w:r w:rsidR="001B0E4A" w:rsidRPr="00692813">
        <w:rPr>
          <w:rFonts w:ascii="Arial" w:hAnsi="Arial" w:cs="Arial"/>
          <w:sz w:val="16"/>
          <w:szCs w:val="16"/>
        </w:rPr>
        <w:t>r</w:t>
      </w:r>
      <w:r w:rsidRPr="00692813">
        <w:rPr>
          <w:rFonts w:ascii="Arial" w:hAnsi="Arial" w:cs="Arial"/>
          <w:sz w:val="16"/>
          <w:szCs w:val="16"/>
        </w:rPr>
        <w:t xml:space="preserve"> un activo frente a las mismas y, a su vez, si se aprovecha de bases imponible negativas aportadas por otras compañías de grupo, contablemente debe registrar en su contabilidad un pasivo</w:t>
      </w:r>
      <w:r w:rsidR="001B0E4A" w:rsidRPr="00692813">
        <w:rPr>
          <w:rFonts w:ascii="Arial" w:hAnsi="Arial" w:cs="Arial"/>
          <w:sz w:val="16"/>
          <w:szCs w:val="16"/>
        </w:rPr>
        <w:t xml:space="preserve">. </w:t>
      </w:r>
      <w:r w:rsidRPr="00692813">
        <w:rPr>
          <w:rFonts w:ascii="Arial" w:hAnsi="Arial" w:cs="Arial"/>
          <w:sz w:val="16"/>
          <w:szCs w:val="16"/>
        </w:rPr>
        <w:t>La sociedad dependiente debe realizar la operación inversa.</w:t>
      </w:r>
    </w:p>
    <w:p w:rsidR="00961B85" w:rsidRDefault="00961B85" w:rsidP="00BB3B84">
      <w:pPr>
        <w:widowControl w:val="0"/>
        <w:autoSpaceDE w:val="0"/>
        <w:autoSpaceDN w:val="0"/>
        <w:adjustRightInd w:val="0"/>
        <w:spacing w:line="360" w:lineRule="auto"/>
        <w:jc w:val="both"/>
        <w:rPr>
          <w:rFonts w:ascii="Arial" w:hAnsi="Arial" w:cs="Arial"/>
          <w:sz w:val="16"/>
          <w:szCs w:val="16"/>
        </w:rPr>
      </w:pPr>
    </w:p>
    <w:p w:rsidR="00961B85" w:rsidRDefault="00961B85" w:rsidP="00BB3B84">
      <w:pPr>
        <w:spacing w:line="360" w:lineRule="auto"/>
        <w:jc w:val="both"/>
        <w:rPr>
          <w:rFonts w:ascii="Arial" w:hAnsi="Arial" w:cs="Arial"/>
          <w:sz w:val="16"/>
          <w:szCs w:val="16"/>
        </w:rPr>
      </w:pPr>
      <w:r w:rsidRPr="0099020B">
        <w:rPr>
          <w:rFonts w:ascii="Arial" w:hAnsi="Arial" w:cs="Arial"/>
          <w:sz w:val="16"/>
          <w:szCs w:val="16"/>
        </w:rPr>
        <w:t xml:space="preserve">La sociedad dotará, con cargo a reservas voluntarias, una reserva de capitalización por importe de </w:t>
      </w:r>
      <w:r>
        <w:rPr>
          <w:rFonts w:ascii="Arial" w:hAnsi="Arial" w:cs="Arial"/>
          <w:sz w:val="16"/>
          <w:szCs w:val="16"/>
        </w:rPr>
        <w:t>366,24</w:t>
      </w:r>
      <w:r w:rsidRPr="0099020B">
        <w:rPr>
          <w:rFonts w:ascii="Arial" w:hAnsi="Arial" w:cs="Arial"/>
          <w:sz w:val="16"/>
          <w:szCs w:val="16"/>
        </w:rPr>
        <w:t xml:space="preserve"> €. Será indisponible durante un plazo de 5 años desde el cierre del período impositivo al que corresponda esta reducción y figurará en balance con separación y título  apropiado, en base a lo establecido  en los artículos 25 y 105 de la LIS. </w:t>
      </w:r>
    </w:p>
    <w:p w:rsidR="00961B85" w:rsidRDefault="00961B85" w:rsidP="009266B5">
      <w:pPr>
        <w:widowControl w:val="0"/>
        <w:autoSpaceDE w:val="0"/>
        <w:autoSpaceDN w:val="0"/>
        <w:adjustRightInd w:val="0"/>
        <w:ind w:firstLine="283"/>
        <w:jc w:val="both"/>
        <w:rPr>
          <w:rFonts w:ascii="Arial" w:hAnsi="Arial" w:cs="Arial"/>
          <w:sz w:val="16"/>
          <w:szCs w:val="16"/>
        </w:rPr>
      </w:pPr>
    </w:p>
    <w:p w:rsidR="00961B85" w:rsidRPr="00692813" w:rsidRDefault="00961B85" w:rsidP="009266B5">
      <w:pPr>
        <w:widowControl w:val="0"/>
        <w:autoSpaceDE w:val="0"/>
        <w:autoSpaceDN w:val="0"/>
        <w:adjustRightInd w:val="0"/>
        <w:ind w:firstLine="283"/>
        <w:jc w:val="both"/>
        <w:rPr>
          <w:rFonts w:ascii="Arial" w:hAnsi="Arial" w:cs="Arial"/>
          <w:sz w:val="16"/>
          <w:szCs w:val="16"/>
        </w:rPr>
      </w:pPr>
    </w:p>
    <w:p w:rsidR="00246686" w:rsidRDefault="00256937" w:rsidP="00246686">
      <w:pPr>
        <w:widowControl w:val="0"/>
        <w:autoSpaceDE w:val="0"/>
        <w:autoSpaceDN w:val="0"/>
        <w:adjustRightInd w:val="0"/>
        <w:rPr>
          <w:rFonts w:ascii="Arial" w:hAnsi="Arial" w:cs="Arial"/>
          <w:b/>
          <w:bCs/>
          <w:sz w:val="16"/>
          <w:szCs w:val="16"/>
        </w:rPr>
      </w:pPr>
      <w:r>
        <w:rPr>
          <w:rFonts w:ascii="Arial" w:hAnsi="Arial" w:cs="Arial"/>
          <w:b/>
          <w:bCs/>
          <w:sz w:val="16"/>
          <w:szCs w:val="16"/>
        </w:rPr>
        <w:t>9</w:t>
      </w:r>
      <w:r w:rsidR="00BB3B84">
        <w:rPr>
          <w:rFonts w:ascii="Arial" w:hAnsi="Arial" w:cs="Arial"/>
          <w:b/>
          <w:bCs/>
          <w:sz w:val="16"/>
          <w:szCs w:val="16"/>
        </w:rPr>
        <w:t>.</w:t>
      </w:r>
      <w:r w:rsidR="00246686" w:rsidRPr="00692813">
        <w:rPr>
          <w:rFonts w:ascii="Arial" w:hAnsi="Arial" w:cs="Arial"/>
          <w:b/>
          <w:bCs/>
          <w:sz w:val="16"/>
          <w:szCs w:val="16"/>
        </w:rPr>
        <w:t xml:space="preserve"> Operaciones con partes vinculadas</w:t>
      </w:r>
    </w:p>
    <w:p w:rsidR="00613085" w:rsidRDefault="00613085" w:rsidP="00246686">
      <w:pPr>
        <w:widowControl w:val="0"/>
        <w:autoSpaceDE w:val="0"/>
        <w:autoSpaceDN w:val="0"/>
        <w:adjustRightInd w:val="0"/>
        <w:rPr>
          <w:rFonts w:ascii="Arial" w:hAnsi="Arial" w:cs="Arial"/>
          <w:b/>
          <w:bCs/>
          <w:sz w:val="16"/>
          <w:szCs w:val="16"/>
        </w:rPr>
      </w:pPr>
    </w:p>
    <w:p w:rsidR="00461372" w:rsidRPr="00461372" w:rsidRDefault="00461372" w:rsidP="00461372">
      <w:pPr>
        <w:pStyle w:val="Textoindependiente"/>
        <w:spacing w:after="0" w:line="360" w:lineRule="auto"/>
        <w:ind w:right="28"/>
        <w:rPr>
          <w:rFonts w:ascii="Calibri" w:hAnsi="Calibri"/>
          <w:sz w:val="18"/>
          <w:szCs w:val="18"/>
          <w:lang w:val="es-ES"/>
        </w:rPr>
      </w:pPr>
      <w:r w:rsidRPr="00461372">
        <w:rPr>
          <w:noProof w:val="0"/>
          <w:color w:val="auto"/>
          <w:sz w:val="16"/>
          <w:szCs w:val="16"/>
          <w:lang w:val="es-ES"/>
        </w:rPr>
        <w:t>A efectos de la presentación de las Cuentas Anuales de una empresa o sociedad se entenderá que otra empresa forma parte del grupo cuando ambas estén vinculadas por una relación de 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r w:rsidRPr="00461372">
        <w:rPr>
          <w:rFonts w:ascii="Calibri" w:hAnsi="Calibri"/>
          <w:sz w:val="18"/>
          <w:szCs w:val="18"/>
          <w:lang w:val="es-ES"/>
        </w:rPr>
        <w:t>.</w:t>
      </w:r>
    </w:p>
    <w:p w:rsidR="00613085" w:rsidRPr="00692813" w:rsidRDefault="00613085" w:rsidP="00246686">
      <w:pPr>
        <w:widowControl w:val="0"/>
        <w:autoSpaceDE w:val="0"/>
        <w:autoSpaceDN w:val="0"/>
        <w:adjustRightInd w:val="0"/>
        <w:rPr>
          <w:rFonts w:ascii="Arial" w:hAnsi="Arial" w:cs="Arial"/>
          <w:b/>
          <w:bCs/>
          <w:sz w:val="16"/>
          <w:szCs w:val="16"/>
        </w:rPr>
      </w:pPr>
    </w:p>
    <w:p w:rsidR="00246686" w:rsidRPr="00692813" w:rsidRDefault="00246686" w:rsidP="00246686">
      <w:pPr>
        <w:widowControl w:val="0"/>
        <w:autoSpaceDE w:val="0"/>
        <w:autoSpaceDN w:val="0"/>
        <w:adjustRightInd w:val="0"/>
        <w:rPr>
          <w:rFonts w:ascii="Arial" w:hAnsi="Arial" w:cs="Arial"/>
          <w:sz w:val="16"/>
          <w:szCs w:val="16"/>
          <w:u w:val="single"/>
        </w:rPr>
      </w:pPr>
    </w:p>
    <w:p w:rsidR="00246686" w:rsidRDefault="00DE1781" w:rsidP="00BB3B84">
      <w:pPr>
        <w:widowControl w:val="0"/>
        <w:autoSpaceDE w:val="0"/>
        <w:autoSpaceDN w:val="0"/>
        <w:adjustRightInd w:val="0"/>
        <w:spacing w:line="360" w:lineRule="auto"/>
        <w:jc w:val="both"/>
        <w:rPr>
          <w:rFonts w:ascii="Arial" w:hAnsi="Arial" w:cs="Arial"/>
          <w:sz w:val="16"/>
          <w:szCs w:val="16"/>
        </w:rPr>
      </w:pPr>
      <w:r>
        <w:rPr>
          <w:rFonts w:ascii="Arial" w:hAnsi="Arial" w:cs="Arial"/>
          <w:sz w:val="16"/>
          <w:szCs w:val="16"/>
        </w:rPr>
        <w:t xml:space="preserve">La información sobre operaciones con partes vinculadas de la Sociedad se recoge en los siguientes cuadros: </w:t>
      </w:r>
    </w:p>
    <w:p w:rsidR="003B77B7" w:rsidRPr="00692813" w:rsidRDefault="003B77B7" w:rsidP="00BB3B84">
      <w:pPr>
        <w:widowControl w:val="0"/>
        <w:autoSpaceDE w:val="0"/>
        <w:autoSpaceDN w:val="0"/>
        <w:adjustRightInd w:val="0"/>
        <w:spacing w:line="360" w:lineRule="auto"/>
        <w:jc w:val="both"/>
        <w:rPr>
          <w:rFonts w:ascii="Arial" w:hAnsi="Arial" w:cs="Arial"/>
          <w:sz w:val="16"/>
          <w:szCs w:val="16"/>
        </w:rPr>
      </w:pPr>
    </w:p>
    <w:p w:rsidR="00246686" w:rsidRPr="00692813" w:rsidRDefault="003B77B7" w:rsidP="00BB3B84">
      <w:pPr>
        <w:widowControl w:val="0"/>
        <w:autoSpaceDE w:val="0"/>
        <w:autoSpaceDN w:val="0"/>
        <w:adjustRightInd w:val="0"/>
        <w:spacing w:line="360" w:lineRule="auto"/>
        <w:jc w:val="both"/>
        <w:rPr>
          <w:rFonts w:ascii="Arial" w:hAnsi="Arial" w:cs="Arial"/>
          <w:sz w:val="16"/>
          <w:szCs w:val="16"/>
        </w:rPr>
      </w:pPr>
      <w:r w:rsidRPr="003B77B7">
        <w:rPr>
          <w:noProof/>
          <w:szCs w:val="16"/>
        </w:rPr>
        <w:lastRenderedPageBreak/>
        <w:drawing>
          <wp:inline distT="0" distB="0" distL="0" distR="0">
            <wp:extent cx="5845098" cy="2232561"/>
            <wp:effectExtent l="19050" t="0" r="3252" b="0"/>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857643" cy="2237352"/>
                    </a:xfrm>
                    <a:prstGeom prst="rect">
                      <a:avLst/>
                    </a:prstGeom>
                    <a:noFill/>
                    <a:ln w="9525">
                      <a:noFill/>
                      <a:miter lim="800000"/>
                      <a:headEnd/>
                      <a:tailEnd/>
                    </a:ln>
                  </pic:spPr>
                </pic:pic>
              </a:graphicData>
            </a:graphic>
          </wp:inline>
        </w:drawing>
      </w:r>
    </w:p>
    <w:p w:rsidR="00246686" w:rsidRDefault="00246686" w:rsidP="00BB3B84">
      <w:pPr>
        <w:widowControl w:val="0"/>
        <w:autoSpaceDE w:val="0"/>
        <w:autoSpaceDN w:val="0"/>
        <w:adjustRightInd w:val="0"/>
        <w:spacing w:line="360" w:lineRule="auto"/>
        <w:jc w:val="both"/>
        <w:rPr>
          <w:rFonts w:ascii="Arial" w:hAnsi="Arial" w:cs="Arial"/>
          <w:sz w:val="16"/>
          <w:szCs w:val="16"/>
        </w:rPr>
      </w:pPr>
    </w:p>
    <w:p w:rsidR="00525DEE" w:rsidRDefault="00525DEE" w:rsidP="00525DEE">
      <w:pPr>
        <w:widowControl w:val="0"/>
        <w:autoSpaceDE w:val="0"/>
        <w:autoSpaceDN w:val="0"/>
        <w:adjustRightInd w:val="0"/>
        <w:rPr>
          <w:rFonts w:ascii="Arial" w:hAnsi="Arial" w:cs="Arial"/>
          <w:sz w:val="16"/>
          <w:szCs w:val="16"/>
        </w:rPr>
      </w:pPr>
      <w:r w:rsidRPr="00525DEE">
        <w:rPr>
          <w:noProof/>
          <w:szCs w:val="16"/>
        </w:rPr>
        <w:drawing>
          <wp:inline distT="0" distB="0" distL="0" distR="0">
            <wp:extent cx="5799859" cy="2212230"/>
            <wp:effectExtent l="19050" t="0" r="0" b="0"/>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98251" cy="2211617"/>
                    </a:xfrm>
                    <a:prstGeom prst="rect">
                      <a:avLst/>
                    </a:prstGeom>
                    <a:noFill/>
                    <a:ln w="9525">
                      <a:noFill/>
                      <a:miter lim="800000"/>
                      <a:headEnd/>
                      <a:tailEnd/>
                    </a:ln>
                  </pic:spPr>
                </pic:pic>
              </a:graphicData>
            </a:graphic>
          </wp:inline>
        </w:drawing>
      </w:r>
    </w:p>
    <w:p w:rsidR="00525DEE" w:rsidRDefault="00525DEE" w:rsidP="00246686">
      <w:pPr>
        <w:widowControl w:val="0"/>
        <w:autoSpaceDE w:val="0"/>
        <w:autoSpaceDN w:val="0"/>
        <w:adjustRightInd w:val="0"/>
        <w:ind w:firstLine="283"/>
        <w:jc w:val="both"/>
        <w:rPr>
          <w:rFonts w:ascii="Arial" w:hAnsi="Arial" w:cs="Arial"/>
          <w:sz w:val="16"/>
          <w:szCs w:val="16"/>
        </w:rPr>
      </w:pPr>
    </w:p>
    <w:p w:rsidR="00525DEE" w:rsidRDefault="00525DEE" w:rsidP="00246686">
      <w:pPr>
        <w:widowControl w:val="0"/>
        <w:autoSpaceDE w:val="0"/>
        <w:autoSpaceDN w:val="0"/>
        <w:adjustRightInd w:val="0"/>
        <w:ind w:firstLine="283"/>
        <w:jc w:val="both"/>
        <w:rPr>
          <w:rFonts w:ascii="Arial" w:hAnsi="Arial" w:cs="Arial"/>
          <w:sz w:val="16"/>
          <w:szCs w:val="16"/>
        </w:rPr>
      </w:pPr>
    </w:p>
    <w:p w:rsidR="00525DEE" w:rsidRDefault="00246686" w:rsidP="00525DEE">
      <w:pPr>
        <w:widowControl w:val="0"/>
        <w:autoSpaceDE w:val="0"/>
        <w:autoSpaceDN w:val="0"/>
        <w:adjustRightInd w:val="0"/>
        <w:spacing w:line="360" w:lineRule="auto"/>
        <w:jc w:val="both"/>
        <w:rPr>
          <w:rFonts w:ascii="Arial" w:hAnsi="Arial" w:cs="Arial"/>
          <w:sz w:val="16"/>
          <w:szCs w:val="16"/>
        </w:rPr>
      </w:pPr>
      <w:r w:rsidRPr="00512BE6">
        <w:rPr>
          <w:rFonts w:ascii="Arial" w:hAnsi="Arial" w:cs="Arial"/>
          <w:sz w:val="16"/>
          <w:szCs w:val="16"/>
        </w:rPr>
        <w:t xml:space="preserve">  </w:t>
      </w:r>
      <w:r w:rsidR="00894D0F" w:rsidRPr="00894D0F">
        <w:rPr>
          <w:noProof/>
          <w:szCs w:val="16"/>
        </w:rPr>
        <w:lastRenderedPageBreak/>
        <w:drawing>
          <wp:inline distT="0" distB="0" distL="0" distR="0">
            <wp:extent cx="5799859" cy="4123147"/>
            <wp:effectExtent l="19050" t="0" r="0" b="0"/>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807996" cy="4128932"/>
                    </a:xfrm>
                    <a:prstGeom prst="rect">
                      <a:avLst/>
                    </a:prstGeom>
                    <a:noFill/>
                    <a:ln w="9525">
                      <a:noFill/>
                      <a:miter lim="800000"/>
                      <a:headEnd/>
                      <a:tailEnd/>
                    </a:ln>
                  </pic:spPr>
                </pic:pic>
              </a:graphicData>
            </a:graphic>
          </wp:inline>
        </w:drawing>
      </w:r>
    </w:p>
    <w:p w:rsidR="00525DEE" w:rsidRDefault="00894D0F" w:rsidP="00525DEE">
      <w:pPr>
        <w:widowControl w:val="0"/>
        <w:autoSpaceDE w:val="0"/>
        <w:autoSpaceDN w:val="0"/>
        <w:adjustRightInd w:val="0"/>
        <w:spacing w:line="360" w:lineRule="auto"/>
        <w:jc w:val="both"/>
        <w:rPr>
          <w:rFonts w:ascii="Arial" w:hAnsi="Arial" w:cs="Arial"/>
          <w:sz w:val="16"/>
          <w:szCs w:val="16"/>
        </w:rPr>
      </w:pPr>
      <w:r w:rsidRPr="00894D0F">
        <w:rPr>
          <w:noProof/>
          <w:szCs w:val="16"/>
        </w:rPr>
        <w:lastRenderedPageBreak/>
        <w:drawing>
          <wp:inline distT="0" distB="0" distL="0" distR="0">
            <wp:extent cx="5758295" cy="4093597"/>
            <wp:effectExtent l="19050" t="0" r="0" b="0"/>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760647" cy="4095269"/>
                    </a:xfrm>
                    <a:prstGeom prst="rect">
                      <a:avLst/>
                    </a:prstGeom>
                    <a:noFill/>
                    <a:ln w="9525">
                      <a:noFill/>
                      <a:miter lim="800000"/>
                      <a:headEnd/>
                      <a:tailEnd/>
                    </a:ln>
                  </pic:spPr>
                </pic:pic>
              </a:graphicData>
            </a:graphic>
          </wp:inline>
        </w:drawing>
      </w:r>
    </w:p>
    <w:p w:rsidR="00525DEE" w:rsidRDefault="00525DEE" w:rsidP="00BB3B84">
      <w:pPr>
        <w:widowControl w:val="0"/>
        <w:autoSpaceDE w:val="0"/>
        <w:autoSpaceDN w:val="0"/>
        <w:adjustRightInd w:val="0"/>
        <w:spacing w:line="360" w:lineRule="auto"/>
        <w:ind w:firstLine="284"/>
        <w:jc w:val="both"/>
        <w:rPr>
          <w:rFonts w:ascii="Arial" w:hAnsi="Arial" w:cs="Arial"/>
          <w:sz w:val="16"/>
          <w:szCs w:val="16"/>
        </w:rPr>
      </w:pPr>
    </w:p>
    <w:p w:rsidR="00246686" w:rsidRPr="00512BE6" w:rsidRDefault="00246686" w:rsidP="00BB3B84">
      <w:pPr>
        <w:widowControl w:val="0"/>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El detalle de las transacciones con empresas asociadas a 31 de diciembre  es el siguiente:</w:t>
      </w: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Empresa ITER</w:t>
      </w:r>
      <w:r w:rsidRPr="00512BE6">
        <w:rPr>
          <w:rFonts w:ascii="Arial" w:hAnsi="Arial" w:cs="Arial"/>
          <w:sz w:val="16"/>
          <w:szCs w:val="16"/>
        </w:rPr>
        <w:tab/>
        <w:t xml:space="preserve">Crédito ITER </w:t>
      </w:r>
      <w:proofErr w:type="spellStart"/>
      <w:r w:rsidRPr="00512BE6">
        <w:rPr>
          <w:rFonts w:ascii="Arial" w:hAnsi="Arial" w:cs="Arial"/>
          <w:sz w:val="16"/>
          <w:szCs w:val="16"/>
        </w:rPr>
        <w:t>Ef.Impositivo</w:t>
      </w:r>
      <w:proofErr w:type="spellEnd"/>
      <w:r w:rsidRPr="00512BE6">
        <w:rPr>
          <w:rFonts w:ascii="Arial" w:hAnsi="Arial" w:cs="Arial"/>
          <w:sz w:val="16"/>
          <w:szCs w:val="16"/>
        </w:rPr>
        <w:t xml:space="preserve"> </w:t>
      </w:r>
      <w:r w:rsidRPr="00512BE6">
        <w:rPr>
          <w:rFonts w:ascii="Arial" w:hAnsi="Arial" w:cs="Arial"/>
          <w:sz w:val="16"/>
          <w:szCs w:val="16"/>
        </w:rPr>
        <w:tab/>
      </w:r>
      <w:r w:rsidR="00894D0F">
        <w:rPr>
          <w:rFonts w:ascii="Arial" w:hAnsi="Arial" w:cs="Arial"/>
          <w:sz w:val="16"/>
          <w:szCs w:val="16"/>
        </w:rPr>
        <w:t>8.724,16</w:t>
      </w:r>
      <w:r w:rsidRPr="00512BE6">
        <w:rPr>
          <w:rFonts w:ascii="Arial" w:hAnsi="Arial" w:cs="Arial"/>
          <w:sz w:val="16"/>
          <w:szCs w:val="16"/>
        </w:rPr>
        <w:t xml:space="preserve"> €</w:t>
      </w: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Empresa ITER</w:t>
      </w:r>
      <w:r w:rsidRPr="00512BE6">
        <w:rPr>
          <w:rFonts w:ascii="Arial" w:hAnsi="Arial" w:cs="Arial"/>
          <w:sz w:val="16"/>
          <w:szCs w:val="16"/>
        </w:rPr>
        <w:tab/>
        <w:t>Crédito Efecto impositivo</w:t>
      </w:r>
      <w:r w:rsidRPr="00512BE6">
        <w:rPr>
          <w:rFonts w:ascii="Arial" w:hAnsi="Arial" w:cs="Arial"/>
          <w:sz w:val="16"/>
          <w:szCs w:val="16"/>
        </w:rPr>
        <w:tab/>
        <w:t>363,01 €</w:t>
      </w: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 xml:space="preserve">Empresa ITER </w:t>
      </w:r>
      <w:r w:rsidRPr="00512BE6">
        <w:rPr>
          <w:rFonts w:ascii="Arial" w:hAnsi="Arial" w:cs="Arial"/>
          <w:sz w:val="16"/>
          <w:szCs w:val="16"/>
        </w:rPr>
        <w:tab/>
        <w:t>Adelanto pagos Menores</w:t>
      </w:r>
      <w:r w:rsidRPr="00512BE6">
        <w:rPr>
          <w:rFonts w:ascii="Arial" w:hAnsi="Arial" w:cs="Arial"/>
          <w:sz w:val="16"/>
          <w:szCs w:val="16"/>
        </w:rPr>
        <w:tab/>
      </w:r>
      <w:r w:rsidR="00894D0F">
        <w:rPr>
          <w:rFonts w:ascii="Arial" w:hAnsi="Arial" w:cs="Arial"/>
          <w:sz w:val="16"/>
          <w:szCs w:val="16"/>
        </w:rPr>
        <w:t>105.916,15</w:t>
      </w:r>
      <w:r w:rsidRPr="00512BE6">
        <w:rPr>
          <w:rFonts w:ascii="Arial" w:hAnsi="Arial" w:cs="Arial"/>
          <w:sz w:val="16"/>
          <w:szCs w:val="16"/>
        </w:rPr>
        <w:t xml:space="preserve"> €</w:t>
      </w: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Empresa ITER</w:t>
      </w:r>
      <w:r w:rsidRPr="00512BE6">
        <w:rPr>
          <w:rFonts w:ascii="Arial" w:hAnsi="Arial" w:cs="Arial"/>
          <w:sz w:val="16"/>
          <w:szCs w:val="16"/>
        </w:rPr>
        <w:tab/>
        <w:t>Deuda Efecto impositivo</w:t>
      </w:r>
      <w:r w:rsidRPr="00512BE6">
        <w:rPr>
          <w:rFonts w:ascii="Arial" w:hAnsi="Arial" w:cs="Arial"/>
          <w:sz w:val="16"/>
          <w:szCs w:val="16"/>
        </w:rPr>
        <w:tab/>
      </w:r>
      <w:r w:rsidR="00894D0F">
        <w:rPr>
          <w:rFonts w:ascii="Arial" w:hAnsi="Arial" w:cs="Arial"/>
          <w:sz w:val="16"/>
          <w:szCs w:val="16"/>
        </w:rPr>
        <w:t>4.573,91</w:t>
      </w:r>
      <w:r w:rsidRPr="00512BE6">
        <w:rPr>
          <w:rFonts w:ascii="Arial" w:hAnsi="Arial" w:cs="Arial"/>
          <w:sz w:val="16"/>
          <w:szCs w:val="16"/>
        </w:rPr>
        <w:t xml:space="preserve"> €</w:t>
      </w:r>
    </w:p>
    <w:p w:rsidR="00246686" w:rsidRPr="00512BE6" w:rsidRDefault="00246686" w:rsidP="00BB3B84">
      <w:pPr>
        <w:widowControl w:val="0"/>
        <w:tabs>
          <w:tab w:val="left" w:pos="1701"/>
          <w:tab w:val="right" w:pos="5670"/>
        </w:tabs>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Empresa ITER</w:t>
      </w:r>
      <w:r w:rsidRPr="00512BE6">
        <w:rPr>
          <w:rFonts w:ascii="Arial" w:hAnsi="Arial" w:cs="Arial"/>
          <w:sz w:val="16"/>
          <w:szCs w:val="16"/>
        </w:rPr>
        <w:tab/>
        <w:t>Acreedor por Servicios</w:t>
      </w:r>
      <w:r w:rsidRPr="00512BE6">
        <w:rPr>
          <w:rFonts w:ascii="Arial" w:hAnsi="Arial" w:cs="Arial"/>
          <w:sz w:val="16"/>
          <w:szCs w:val="16"/>
        </w:rPr>
        <w:tab/>
      </w:r>
      <w:r w:rsidR="00894D0F">
        <w:rPr>
          <w:rFonts w:ascii="Arial" w:hAnsi="Arial" w:cs="Arial"/>
          <w:sz w:val="16"/>
          <w:szCs w:val="16"/>
        </w:rPr>
        <w:t>131.150,42</w:t>
      </w:r>
      <w:r w:rsidRPr="00512BE6">
        <w:rPr>
          <w:rFonts w:ascii="Arial" w:hAnsi="Arial" w:cs="Arial"/>
          <w:sz w:val="16"/>
          <w:szCs w:val="16"/>
        </w:rPr>
        <w:t xml:space="preserve"> €</w:t>
      </w:r>
    </w:p>
    <w:p w:rsidR="00246686" w:rsidRPr="00512BE6" w:rsidRDefault="00246686" w:rsidP="00BB3B84">
      <w:pPr>
        <w:widowControl w:val="0"/>
        <w:autoSpaceDE w:val="0"/>
        <w:autoSpaceDN w:val="0"/>
        <w:adjustRightInd w:val="0"/>
        <w:spacing w:line="360" w:lineRule="auto"/>
        <w:ind w:firstLine="284"/>
        <w:jc w:val="both"/>
        <w:rPr>
          <w:rFonts w:ascii="Arial" w:hAnsi="Arial" w:cs="Arial"/>
          <w:sz w:val="16"/>
          <w:szCs w:val="16"/>
        </w:rPr>
      </w:pPr>
    </w:p>
    <w:p w:rsidR="00246686" w:rsidRPr="00512BE6" w:rsidRDefault="00246686" w:rsidP="00A47165">
      <w:pPr>
        <w:spacing w:line="360" w:lineRule="auto"/>
        <w:jc w:val="both"/>
        <w:rPr>
          <w:rFonts w:ascii="Arial" w:hAnsi="Arial" w:cs="Arial"/>
          <w:sz w:val="16"/>
          <w:szCs w:val="16"/>
        </w:rPr>
      </w:pPr>
      <w:r w:rsidRPr="00512BE6">
        <w:rPr>
          <w:rFonts w:ascii="Arial" w:hAnsi="Arial" w:cs="Arial"/>
          <w:sz w:val="16"/>
          <w:szCs w:val="16"/>
        </w:rPr>
        <w:t xml:space="preserve">Al cierre del ejercicio figura en la partida "Acreedores Comerciales y otras cuentas a pagar" la cantidad de </w:t>
      </w:r>
      <w:r w:rsidR="00894D0F">
        <w:rPr>
          <w:rFonts w:ascii="Arial" w:hAnsi="Arial" w:cs="Arial"/>
          <w:sz w:val="16"/>
          <w:szCs w:val="16"/>
        </w:rPr>
        <w:t>131.150,42</w:t>
      </w:r>
      <w:r w:rsidRPr="00512BE6">
        <w:rPr>
          <w:rFonts w:ascii="Arial" w:hAnsi="Arial" w:cs="Arial"/>
          <w:sz w:val="16"/>
          <w:szCs w:val="16"/>
        </w:rPr>
        <w:t xml:space="preserve">€ pendientes de pago a ITER: </w:t>
      </w:r>
      <w:r w:rsidR="003B77B7" w:rsidRPr="003B77B7">
        <w:rPr>
          <w:rFonts w:ascii="Arial" w:hAnsi="Arial" w:cs="Arial"/>
          <w:sz w:val="16"/>
          <w:szCs w:val="16"/>
        </w:rPr>
        <w:t>6.303,91</w:t>
      </w:r>
      <w:r w:rsidR="00D247F4">
        <w:rPr>
          <w:rFonts w:ascii="Arial" w:hAnsi="Arial" w:cs="Arial"/>
          <w:sz w:val="16"/>
          <w:szCs w:val="16"/>
        </w:rPr>
        <w:t xml:space="preserve"> </w:t>
      </w:r>
      <w:r w:rsidRPr="00512BE6">
        <w:rPr>
          <w:rFonts w:ascii="Arial" w:hAnsi="Arial" w:cs="Arial"/>
          <w:sz w:val="16"/>
          <w:szCs w:val="16"/>
        </w:rPr>
        <w:t xml:space="preserve">euros por los servicios administrativos, de contabilidad y laboral contratados, y </w:t>
      </w:r>
      <w:r w:rsidR="003B77B7" w:rsidRPr="003B77B7">
        <w:rPr>
          <w:rFonts w:ascii="Arial" w:hAnsi="Arial" w:cs="Arial"/>
          <w:sz w:val="16"/>
          <w:szCs w:val="16"/>
        </w:rPr>
        <w:t>124.846,51</w:t>
      </w:r>
      <w:r w:rsidRPr="00512BE6">
        <w:rPr>
          <w:rFonts w:ascii="Arial" w:hAnsi="Arial" w:cs="Arial"/>
          <w:sz w:val="16"/>
          <w:szCs w:val="16"/>
        </w:rPr>
        <w:t>€ correspondientes a</w:t>
      </w:r>
      <w:r w:rsidR="00D247F4">
        <w:rPr>
          <w:rFonts w:ascii="Arial" w:hAnsi="Arial" w:cs="Arial"/>
          <w:sz w:val="16"/>
          <w:szCs w:val="16"/>
        </w:rPr>
        <w:t xml:space="preserve"> ventas y prestaciones de</w:t>
      </w:r>
      <w:r w:rsidRPr="00512BE6">
        <w:rPr>
          <w:rFonts w:ascii="Arial" w:hAnsi="Arial" w:cs="Arial"/>
          <w:sz w:val="16"/>
          <w:szCs w:val="16"/>
        </w:rPr>
        <w:t xml:space="preserve"> servicios a proyectos. Así mismo figuran </w:t>
      </w:r>
      <w:r w:rsidR="00D247F4">
        <w:rPr>
          <w:rFonts w:ascii="Arial" w:hAnsi="Arial" w:cs="Arial"/>
          <w:sz w:val="16"/>
          <w:szCs w:val="16"/>
        </w:rPr>
        <w:t>105.916,15</w:t>
      </w:r>
      <w:r w:rsidRPr="00512BE6">
        <w:rPr>
          <w:rFonts w:ascii="Arial" w:hAnsi="Arial" w:cs="Arial"/>
          <w:sz w:val="16"/>
          <w:szCs w:val="16"/>
        </w:rPr>
        <w:t>€ en la cuenta 552 por el adelanto realizado por ITER para pagos menores. Finalmente, en esta nota se detallan los saldos derivados de las imputaciones de impuestos dentro de la consolidación fiscal del grupo.</w:t>
      </w:r>
    </w:p>
    <w:p w:rsidR="00246686" w:rsidRPr="00512BE6" w:rsidRDefault="00246686" w:rsidP="00A47165">
      <w:pPr>
        <w:widowControl w:val="0"/>
        <w:autoSpaceDE w:val="0"/>
        <w:autoSpaceDN w:val="0"/>
        <w:adjustRightInd w:val="0"/>
        <w:spacing w:line="360" w:lineRule="auto"/>
        <w:jc w:val="both"/>
        <w:rPr>
          <w:rFonts w:ascii="Arial" w:hAnsi="Arial" w:cs="Arial"/>
          <w:sz w:val="16"/>
          <w:szCs w:val="16"/>
        </w:rPr>
      </w:pPr>
    </w:p>
    <w:p w:rsidR="00BB3B84" w:rsidRDefault="00BB3B84" w:rsidP="00A47165">
      <w:pPr>
        <w:widowControl w:val="0"/>
        <w:autoSpaceDE w:val="0"/>
        <w:autoSpaceDN w:val="0"/>
        <w:adjustRightInd w:val="0"/>
        <w:spacing w:line="360" w:lineRule="auto"/>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BB3B84" w:rsidRDefault="00BB3B84" w:rsidP="00246686">
      <w:pPr>
        <w:widowControl w:val="0"/>
        <w:autoSpaceDE w:val="0"/>
        <w:autoSpaceDN w:val="0"/>
        <w:adjustRightInd w:val="0"/>
        <w:jc w:val="both"/>
        <w:rPr>
          <w:rFonts w:ascii="Arial" w:hAnsi="Arial" w:cs="Arial"/>
          <w:sz w:val="16"/>
          <w:szCs w:val="16"/>
          <w:u w:val="single"/>
        </w:rPr>
      </w:pPr>
    </w:p>
    <w:p w:rsidR="00246686" w:rsidRDefault="00246686" w:rsidP="00246686">
      <w:pPr>
        <w:widowControl w:val="0"/>
        <w:autoSpaceDE w:val="0"/>
        <w:autoSpaceDN w:val="0"/>
        <w:adjustRightInd w:val="0"/>
        <w:ind w:firstLine="283"/>
        <w:jc w:val="both"/>
        <w:rPr>
          <w:rFonts w:ascii="Arial" w:hAnsi="Arial" w:cs="Arial"/>
          <w:b/>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b/>
          <w:sz w:val="16"/>
          <w:szCs w:val="16"/>
        </w:rPr>
      </w:pPr>
      <w:r w:rsidRPr="00566F7A">
        <w:rPr>
          <w:rFonts w:ascii="Arial" w:hAnsi="Arial" w:cs="Arial"/>
          <w:b/>
          <w:sz w:val="16"/>
          <w:szCs w:val="16"/>
        </w:rPr>
        <w:t>Operación vinculada: Servicios administrativos y de gestión contratados a ITER SA</w:t>
      </w:r>
    </w:p>
    <w:p w:rsidR="00246686" w:rsidRPr="00692813" w:rsidRDefault="00246686" w:rsidP="00BB3B84">
      <w:pPr>
        <w:widowControl w:val="0"/>
        <w:autoSpaceDE w:val="0"/>
        <w:autoSpaceDN w:val="0"/>
        <w:adjustRightInd w:val="0"/>
        <w:spacing w:line="360" w:lineRule="auto"/>
        <w:jc w:val="both"/>
        <w:rPr>
          <w:rFonts w:ascii="Arial" w:hAnsi="Arial" w:cs="Arial"/>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r w:rsidRPr="00566F7A">
        <w:rPr>
          <w:rFonts w:ascii="Arial" w:hAnsi="Arial" w:cs="Arial"/>
          <w:sz w:val="16"/>
          <w:szCs w:val="16"/>
        </w:rPr>
        <w:t xml:space="preserve">Los gastos originados por la gestión administrativa, contable, fiscal, laboral y gastos generales de oficina, se recogen en “Recepción de servicios” por un total de </w:t>
      </w:r>
      <w:r w:rsidR="00D247F4">
        <w:rPr>
          <w:rFonts w:ascii="Arial" w:hAnsi="Arial" w:cs="Arial"/>
          <w:sz w:val="16"/>
          <w:szCs w:val="16"/>
        </w:rPr>
        <w:t>5.891,50</w:t>
      </w:r>
      <w:r w:rsidRPr="00566F7A">
        <w:rPr>
          <w:rFonts w:ascii="Arial" w:hAnsi="Arial" w:cs="Arial"/>
          <w:sz w:val="16"/>
          <w:szCs w:val="16"/>
        </w:rPr>
        <w:t xml:space="preserve"> €.</w:t>
      </w: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b/>
          <w:sz w:val="16"/>
          <w:szCs w:val="16"/>
        </w:rPr>
      </w:pPr>
      <w:r w:rsidRPr="00566F7A">
        <w:rPr>
          <w:rFonts w:ascii="Arial" w:hAnsi="Arial" w:cs="Arial"/>
          <w:b/>
          <w:sz w:val="16"/>
          <w:szCs w:val="16"/>
        </w:rPr>
        <w:t>Operación vinculada: Servicios de colaboración en proyecto de Vigilancia Volcánica prestados por ITER SA</w:t>
      </w: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r w:rsidRPr="00566F7A">
        <w:rPr>
          <w:rFonts w:ascii="Arial" w:hAnsi="Arial" w:cs="Arial"/>
          <w:sz w:val="16"/>
          <w:szCs w:val="16"/>
        </w:rPr>
        <w:t xml:space="preserve">Los gastos correspondientes a la colaboración de ITER en el proyecto de Vigilancia Volcánica de Tenerife ascienden </w:t>
      </w:r>
      <w:r>
        <w:rPr>
          <w:rFonts w:ascii="Arial" w:hAnsi="Arial" w:cs="Arial"/>
          <w:sz w:val="16"/>
          <w:szCs w:val="16"/>
        </w:rPr>
        <w:t>en el ejercicio 201</w:t>
      </w:r>
      <w:r w:rsidR="00D247F4">
        <w:rPr>
          <w:rFonts w:ascii="Arial" w:hAnsi="Arial" w:cs="Arial"/>
          <w:sz w:val="16"/>
          <w:szCs w:val="16"/>
        </w:rPr>
        <w:t>6</w:t>
      </w:r>
      <w:r>
        <w:rPr>
          <w:rFonts w:ascii="Arial" w:hAnsi="Arial" w:cs="Arial"/>
          <w:sz w:val="16"/>
          <w:szCs w:val="16"/>
        </w:rPr>
        <w:t xml:space="preserve"> </w:t>
      </w:r>
      <w:r w:rsidRPr="00566F7A">
        <w:rPr>
          <w:rFonts w:ascii="Arial" w:hAnsi="Arial" w:cs="Arial"/>
          <w:sz w:val="16"/>
          <w:szCs w:val="16"/>
        </w:rPr>
        <w:t xml:space="preserve">a </w:t>
      </w:r>
      <w:r w:rsidR="00D247F4">
        <w:rPr>
          <w:rFonts w:ascii="Arial" w:hAnsi="Arial" w:cs="Arial"/>
          <w:sz w:val="16"/>
          <w:szCs w:val="16"/>
        </w:rPr>
        <w:t>84.086,01</w:t>
      </w:r>
      <w:r w:rsidRPr="00566F7A">
        <w:rPr>
          <w:rFonts w:ascii="Arial" w:hAnsi="Arial" w:cs="Arial"/>
          <w:sz w:val="16"/>
          <w:szCs w:val="16"/>
        </w:rPr>
        <w:t>€ incluidos en la partida de “Recepción de servicios”</w:t>
      </w:r>
      <w:r>
        <w:rPr>
          <w:rFonts w:ascii="Arial" w:hAnsi="Arial" w:cs="Arial"/>
          <w:sz w:val="16"/>
          <w:szCs w:val="16"/>
        </w:rPr>
        <w:t>.</w:t>
      </w: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b/>
          <w:sz w:val="16"/>
          <w:szCs w:val="16"/>
        </w:rPr>
      </w:pPr>
      <w:r w:rsidRPr="00566F7A">
        <w:rPr>
          <w:rFonts w:ascii="Arial" w:hAnsi="Arial" w:cs="Arial"/>
          <w:b/>
          <w:sz w:val="16"/>
          <w:szCs w:val="16"/>
        </w:rPr>
        <w:t xml:space="preserve">Operación vinculada: </w:t>
      </w:r>
      <w:r w:rsidR="00D247F4">
        <w:rPr>
          <w:rFonts w:ascii="Arial" w:hAnsi="Arial" w:cs="Arial"/>
          <w:b/>
          <w:sz w:val="16"/>
          <w:szCs w:val="16"/>
        </w:rPr>
        <w:t>Venta y p</w:t>
      </w:r>
      <w:r w:rsidRPr="00566F7A">
        <w:rPr>
          <w:rFonts w:ascii="Arial" w:hAnsi="Arial" w:cs="Arial"/>
          <w:b/>
          <w:sz w:val="16"/>
          <w:szCs w:val="16"/>
        </w:rPr>
        <w:t xml:space="preserve">restación de servicios en el desarrollo </w:t>
      </w:r>
      <w:r w:rsidR="00D247F4">
        <w:rPr>
          <w:rFonts w:ascii="Arial" w:hAnsi="Arial" w:cs="Arial"/>
          <w:b/>
          <w:sz w:val="16"/>
          <w:szCs w:val="16"/>
        </w:rPr>
        <w:t>del proyecto Instalación de Red Sísmica de Tenerife</w:t>
      </w:r>
    </w:p>
    <w:p w:rsidR="00DE4653" w:rsidRDefault="00DE4653" w:rsidP="00DE4653">
      <w:pPr>
        <w:widowControl w:val="0"/>
        <w:autoSpaceDE w:val="0"/>
        <w:autoSpaceDN w:val="0"/>
        <w:adjustRightInd w:val="0"/>
        <w:spacing w:line="360" w:lineRule="auto"/>
        <w:jc w:val="both"/>
        <w:rPr>
          <w:rFonts w:ascii="Arial" w:hAnsi="Arial" w:cs="Arial"/>
          <w:sz w:val="16"/>
          <w:szCs w:val="16"/>
        </w:rPr>
      </w:pPr>
    </w:p>
    <w:p w:rsidR="00DE4653" w:rsidRPr="00566F7A" w:rsidRDefault="00DE4653" w:rsidP="00DE4653">
      <w:pPr>
        <w:widowControl w:val="0"/>
        <w:autoSpaceDE w:val="0"/>
        <w:autoSpaceDN w:val="0"/>
        <w:adjustRightInd w:val="0"/>
        <w:spacing w:line="360" w:lineRule="auto"/>
        <w:jc w:val="both"/>
        <w:rPr>
          <w:rFonts w:ascii="Arial" w:hAnsi="Arial" w:cs="Arial"/>
          <w:sz w:val="16"/>
          <w:szCs w:val="16"/>
        </w:rPr>
      </w:pPr>
      <w:r w:rsidRPr="00566F7A">
        <w:rPr>
          <w:rFonts w:ascii="Arial" w:hAnsi="Arial" w:cs="Arial"/>
          <w:sz w:val="16"/>
          <w:szCs w:val="16"/>
        </w:rPr>
        <w:t xml:space="preserve">Los gastos correspondientes a la colaboración de ITER en el proyecto de </w:t>
      </w:r>
      <w:r w:rsidR="00D34322">
        <w:rPr>
          <w:rFonts w:ascii="Arial" w:hAnsi="Arial" w:cs="Arial"/>
          <w:sz w:val="16"/>
          <w:szCs w:val="16"/>
        </w:rPr>
        <w:t>Instalación de la Red Sísmica de Tenerife</w:t>
      </w:r>
      <w:r w:rsidRPr="00566F7A">
        <w:rPr>
          <w:rFonts w:ascii="Arial" w:hAnsi="Arial" w:cs="Arial"/>
          <w:sz w:val="16"/>
          <w:szCs w:val="16"/>
        </w:rPr>
        <w:t xml:space="preserve"> ascienden </w:t>
      </w:r>
      <w:r w:rsidR="00D34322">
        <w:rPr>
          <w:rFonts w:ascii="Arial" w:hAnsi="Arial" w:cs="Arial"/>
          <w:sz w:val="16"/>
          <w:szCs w:val="16"/>
        </w:rPr>
        <w:t xml:space="preserve">a 32.860,28€ </w:t>
      </w:r>
      <w:r>
        <w:rPr>
          <w:rFonts w:ascii="Arial" w:hAnsi="Arial" w:cs="Arial"/>
          <w:sz w:val="16"/>
          <w:szCs w:val="16"/>
        </w:rPr>
        <w:t xml:space="preserve">en el ejercicio 2016 </w:t>
      </w:r>
      <w:r w:rsidRPr="00566F7A">
        <w:rPr>
          <w:rFonts w:ascii="Arial" w:hAnsi="Arial" w:cs="Arial"/>
          <w:sz w:val="16"/>
          <w:szCs w:val="16"/>
        </w:rPr>
        <w:t>a € incluidos en la partida de “</w:t>
      </w:r>
      <w:r w:rsidR="00D34322">
        <w:rPr>
          <w:rFonts w:ascii="Arial" w:hAnsi="Arial" w:cs="Arial"/>
          <w:sz w:val="16"/>
          <w:szCs w:val="16"/>
        </w:rPr>
        <w:t>Compras de activos no corrientes</w:t>
      </w:r>
      <w:r w:rsidRPr="00566F7A">
        <w:rPr>
          <w:rFonts w:ascii="Arial" w:hAnsi="Arial" w:cs="Arial"/>
          <w:sz w:val="16"/>
          <w:szCs w:val="16"/>
        </w:rPr>
        <w:t>”</w:t>
      </w:r>
      <w:r>
        <w:rPr>
          <w:rFonts w:ascii="Arial" w:hAnsi="Arial" w:cs="Arial"/>
          <w:sz w:val="16"/>
          <w:szCs w:val="16"/>
        </w:rPr>
        <w:t>.</w:t>
      </w:r>
    </w:p>
    <w:p w:rsidR="00246686" w:rsidRDefault="00246686" w:rsidP="00BB3B84">
      <w:pPr>
        <w:widowControl w:val="0"/>
        <w:autoSpaceDE w:val="0"/>
        <w:autoSpaceDN w:val="0"/>
        <w:adjustRightInd w:val="0"/>
        <w:spacing w:line="360" w:lineRule="auto"/>
        <w:jc w:val="both"/>
        <w:rPr>
          <w:rFonts w:ascii="Arial" w:hAnsi="Arial" w:cs="Arial"/>
          <w:sz w:val="16"/>
          <w:szCs w:val="16"/>
        </w:rPr>
      </w:pP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r w:rsidRPr="00566F7A">
        <w:rPr>
          <w:rFonts w:ascii="Arial" w:hAnsi="Arial" w:cs="Arial"/>
          <w:sz w:val="16"/>
          <w:szCs w:val="16"/>
        </w:rPr>
        <w:t>Estos precios son comparables con los pactados en mercado para operaciones de similar riesgo</w:t>
      </w:r>
    </w:p>
    <w:p w:rsidR="00246686" w:rsidRPr="00566F7A" w:rsidRDefault="00246686" w:rsidP="00BB3B84">
      <w:pPr>
        <w:widowControl w:val="0"/>
        <w:autoSpaceDE w:val="0"/>
        <w:autoSpaceDN w:val="0"/>
        <w:adjustRightInd w:val="0"/>
        <w:spacing w:line="360" w:lineRule="auto"/>
        <w:jc w:val="both"/>
        <w:rPr>
          <w:rFonts w:ascii="Arial" w:hAnsi="Arial" w:cs="Arial"/>
          <w:sz w:val="16"/>
          <w:szCs w:val="16"/>
        </w:rPr>
      </w:pPr>
    </w:p>
    <w:p w:rsidR="00246686" w:rsidRPr="00692813" w:rsidRDefault="00246686" w:rsidP="00BB3B84">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TRANSACCIONES CON LOS MIEMBROS DEL CONSEJO DE ADMINISTRACIÓN.</w:t>
      </w:r>
    </w:p>
    <w:p w:rsidR="00246686" w:rsidRPr="00692813" w:rsidRDefault="00246686" w:rsidP="00BB3B84">
      <w:pPr>
        <w:widowControl w:val="0"/>
        <w:autoSpaceDE w:val="0"/>
        <w:autoSpaceDN w:val="0"/>
        <w:adjustRightInd w:val="0"/>
        <w:spacing w:line="360" w:lineRule="auto"/>
        <w:jc w:val="both"/>
        <w:rPr>
          <w:rFonts w:ascii="Arial" w:hAnsi="Arial" w:cs="Arial"/>
          <w:sz w:val="16"/>
          <w:szCs w:val="16"/>
          <w:u w:val="single"/>
        </w:rPr>
      </w:pPr>
    </w:p>
    <w:p w:rsidR="00246686" w:rsidRPr="00692813" w:rsidRDefault="00246686" w:rsidP="00BB3B84">
      <w:pPr>
        <w:pStyle w:val="msolistparagraphcxsplast"/>
        <w:spacing w:before="0" w:beforeAutospacing="0" w:after="0" w:afterAutospacing="0" w:line="360" w:lineRule="auto"/>
        <w:jc w:val="both"/>
        <w:rPr>
          <w:rFonts w:ascii="Arial" w:hAnsi="Arial" w:cs="Arial"/>
          <w:sz w:val="16"/>
          <w:szCs w:val="16"/>
        </w:rPr>
      </w:pPr>
      <w:r w:rsidRPr="00692813">
        <w:rPr>
          <w:rFonts w:ascii="Arial" w:hAnsi="Arial" w:cs="Arial"/>
          <w:sz w:val="16"/>
          <w:szCs w:val="16"/>
        </w:rPr>
        <w:t xml:space="preserve">a) Retribución a los miembros del Consejo de Administración  </w:t>
      </w:r>
    </w:p>
    <w:p w:rsidR="00246686" w:rsidRPr="00692813" w:rsidRDefault="00246686" w:rsidP="00BB3B84">
      <w:pPr>
        <w:pStyle w:val="msolistparagraphcxsplast"/>
        <w:spacing w:before="0" w:beforeAutospacing="0" w:after="0" w:afterAutospacing="0" w:line="360" w:lineRule="auto"/>
        <w:jc w:val="both"/>
        <w:rPr>
          <w:rFonts w:ascii="Arial" w:hAnsi="Arial" w:cs="Arial"/>
          <w:b/>
          <w:bCs/>
          <w:sz w:val="16"/>
          <w:szCs w:val="16"/>
        </w:rPr>
      </w:pP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r w:rsidRPr="00692813">
        <w:rPr>
          <w:rFonts w:ascii="Arial" w:hAnsi="Arial" w:cs="Arial"/>
          <w:sz w:val="16"/>
          <w:szCs w:val="16"/>
        </w:rPr>
        <w:t>Los miembros del Consejo de Administración de la Sociedad no han percibido remuneración alguna en concepto de sueldos o dietas, así como tampoco han recibido importe alguno en concepto de participación en beneficios o primas. Tampoco han recibido acciones ni opciones sobre acciones durante el ejercicio, ni han ejercido opciones ni tienen opciones pendientes de ejercitar.</w:t>
      </w: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r w:rsidRPr="00692813">
        <w:rPr>
          <w:rFonts w:ascii="Arial" w:hAnsi="Arial" w:cs="Arial"/>
          <w:sz w:val="16"/>
          <w:szCs w:val="16"/>
        </w:rPr>
        <w:t>b) Retribución y préstamos a personal de alta dirección</w:t>
      </w: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r w:rsidRPr="00692813">
        <w:rPr>
          <w:rFonts w:ascii="Arial" w:hAnsi="Arial" w:cs="Arial"/>
          <w:sz w:val="16"/>
          <w:szCs w:val="16"/>
        </w:rPr>
        <w:t>La Sociedad durante el ejercicio 201</w:t>
      </w:r>
      <w:r w:rsidR="00D34322">
        <w:rPr>
          <w:rFonts w:ascii="Arial" w:hAnsi="Arial" w:cs="Arial"/>
          <w:sz w:val="16"/>
          <w:szCs w:val="16"/>
        </w:rPr>
        <w:t>6</w:t>
      </w:r>
      <w:r w:rsidRPr="00692813">
        <w:rPr>
          <w:rFonts w:ascii="Arial" w:hAnsi="Arial" w:cs="Arial"/>
          <w:sz w:val="16"/>
          <w:szCs w:val="16"/>
        </w:rPr>
        <w:t xml:space="preserve"> no ha contado con personal de alta dirección, no devengándose cantidad alguna en concepto de retribuciones, indemnizaciones, pensiones, préstamos o cualquier otro concepto.</w:t>
      </w:r>
    </w:p>
    <w:p w:rsidR="00246686" w:rsidRPr="00692813" w:rsidRDefault="00246686" w:rsidP="00BB3B84">
      <w:pPr>
        <w:pStyle w:val="msonormalcxspmiddle"/>
        <w:spacing w:before="0" w:beforeAutospacing="0" w:after="0" w:afterAutospacing="0" w:line="360" w:lineRule="auto"/>
        <w:jc w:val="both"/>
        <w:rPr>
          <w:rFonts w:ascii="Arial" w:hAnsi="Arial" w:cs="Arial"/>
          <w:sz w:val="16"/>
          <w:szCs w:val="16"/>
        </w:rPr>
      </w:pPr>
    </w:p>
    <w:p w:rsidR="00914428" w:rsidRDefault="00914428" w:rsidP="00914428">
      <w:pPr>
        <w:widowControl w:val="0"/>
        <w:autoSpaceDE w:val="0"/>
        <w:autoSpaceDN w:val="0"/>
        <w:adjustRightInd w:val="0"/>
        <w:rPr>
          <w:rFonts w:ascii="Arial" w:hAnsi="Arial" w:cs="Arial"/>
          <w:b/>
          <w:bCs/>
          <w:sz w:val="16"/>
          <w:szCs w:val="16"/>
        </w:rPr>
      </w:pPr>
      <w:r w:rsidRPr="00692813">
        <w:rPr>
          <w:rFonts w:ascii="Arial" w:hAnsi="Arial" w:cs="Arial"/>
          <w:b/>
          <w:bCs/>
          <w:sz w:val="16"/>
          <w:szCs w:val="16"/>
        </w:rPr>
        <w:t>1</w:t>
      </w:r>
      <w:r w:rsidR="00256937">
        <w:rPr>
          <w:rFonts w:ascii="Arial" w:hAnsi="Arial" w:cs="Arial"/>
          <w:b/>
          <w:bCs/>
          <w:sz w:val="16"/>
          <w:szCs w:val="16"/>
        </w:rPr>
        <w:t>0</w:t>
      </w:r>
      <w:r w:rsidR="00BB3B84">
        <w:rPr>
          <w:rFonts w:ascii="Arial" w:hAnsi="Arial" w:cs="Arial"/>
          <w:b/>
          <w:bCs/>
          <w:sz w:val="16"/>
          <w:szCs w:val="16"/>
        </w:rPr>
        <w:t>.</w:t>
      </w:r>
      <w:r w:rsidRPr="00692813">
        <w:rPr>
          <w:rFonts w:ascii="Arial" w:hAnsi="Arial" w:cs="Arial"/>
          <w:b/>
          <w:bCs/>
          <w:sz w:val="16"/>
          <w:szCs w:val="16"/>
        </w:rPr>
        <w:t xml:space="preserve"> Otra información</w:t>
      </w:r>
    </w:p>
    <w:p w:rsidR="00914428" w:rsidRDefault="00914428" w:rsidP="00914428">
      <w:pPr>
        <w:widowControl w:val="0"/>
        <w:autoSpaceDE w:val="0"/>
        <w:autoSpaceDN w:val="0"/>
        <w:adjustRightInd w:val="0"/>
        <w:rPr>
          <w:rFonts w:ascii="Arial" w:hAnsi="Arial" w:cs="Arial"/>
          <w:b/>
          <w:bCs/>
          <w:sz w:val="16"/>
          <w:szCs w:val="16"/>
        </w:rPr>
      </w:pPr>
    </w:p>
    <w:p w:rsidR="00914428" w:rsidRDefault="00914428" w:rsidP="00914428">
      <w:pPr>
        <w:widowControl w:val="0"/>
        <w:autoSpaceDE w:val="0"/>
        <w:autoSpaceDN w:val="0"/>
        <w:adjustRightInd w:val="0"/>
        <w:rPr>
          <w:rFonts w:ascii="Arial" w:hAnsi="Arial" w:cs="Arial"/>
          <w:sz w:val="16"/>
          <w:szCs w:val="16"/>
        </w:rPr>
      </w:pPr>
      <w:r w:rsidRPr="00512BE6">
        <w:rPr>
          <w:rFonts w:ascii="Arial" w:hAnsi="Arial" w:cs="Arial"/>
          <w:sz w:val="16"/>
          <w:szCs w:val="16"/>
        </w:rPr>
        <w:t xml:space="preserve">El </w:t>
      </w:r>
      <w:r>
        <w:rPr>
          <w:rFonts w:ascii="Arial" w:hAnsi="Arial" w:cs="Arial"/>
          <w:sz w:val="16"/>
          <w:szCs w:val="16"/>
        </w:rPr>
        <w:t>número medio de personas empleadas en el curso del ejercicio es el siguiente</w:t>
      </w:r>
      <w:r w:rsidRPr="00512BE6">
        <w:rPr>
          <w:rFonts w:ascii="Arial" w:hAnsi="Arial" w:cs="Arial"/>
          <w:sz w:val="16"/>
          <w:szCs w:val="16"/>
        </w:rPr>
        <w:t>:</w:t>
      </w:r>
      <w:r w:rsidR="002A13EF">
        <w:rPr>
          <w:rFonts w:ascii="Arial" w:hAnsi="Arial" w:cs="Arial"/>
          <w:sz w:val="16"/>
          <w:szCs w:val="16"/>
        </w:rPr>
        <w:t xml:space="preserve"> </w:t>
      </w:r>
    </w:p>
    <w:p w:rsidR="007A1DA8" w:rsidRDefault="007A1DA8" w:rsidP="00914428">
      <w:pPr>
        <w:widowControl w:val="0"/>
        <w:autoSpaceDE w:val="0"/>
        <w:autoSpaceDN w:val="0"/>
        <w:adjustRightInd w:val="0"/>
        <w:rPr>
          <w:rFonts w:ascii="Arial" w:hAnsi="Arial" w:cs="Arial"/>
          <w:sz w:val="16"/>
          <w:szCs w:val="16"/>
        </w:rPr>
      </w:pPr>
    </w:p>
    <w:p w:rsidR="007A1DA8" w:rsidRDefault="007A1DA8" w:rsidP="00914428">
      <w:pPr>
        <w:widowControl w:val="0"/>
        <w:autoSpaceDE w:val="0"/>
        <w:autoSpaceDN w:val="0"/>
        <w:adjustRightInd w:val="0"/>
        <w:rPr>
          <w:rFonts w:ascii="Arial" w:hAnsi="Arial" w:cs="Arial"/>
          <w:b/>
          <w:bCs/>
          <w:sz w:val="16"/>
          <w:szCs w:val="16"/>
        </w:rPr>
      </w:pPr>
      <w:r w:rsidRPr="007A1DA8">
        <w:rPr>
          <w:noProof/>
          <w:szCs w:val="16"/>
        </w:rPr>
        <w:drawing>
          <wp:inline distT="0" distB="0" distL="0" distR="0">
            <wp:extent cx="4089812" cy="254641"/>
            <wp:effectExtent l="19050" t="0" r="5938" b="0"/>
            <wp:docPr id="5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4092653" cy="254818"/>
                    </a:xfrm>
                    <a:prstGeom prst="rect">
                      <a:avLst/>
                    </a:prstGeom>
                    <a:noFill/>
                    <a:ln w="9525">
                      <a:noFill/>
                      <a:miter lim="800000"/>
                      <a:headEnd/>
                      <a:tailEnd/>
                    </a:ln>
                  </pic:spPr>
                </pic:pic>
              </a:graphicData>
            </a:graphic>
          </wp:inline>
        </w:drawing>
      </w:r>
    </w:p>
    <w:p w:rsidR="00914428" w:rsidRPr="00692813" w:rsidRDefault="00927790" w:rsidP="00914428">
      <w:pPr>
        <w:widowControl w:val="0"/>
        <w:autoSpaceDE w:val="0"/>
        <w:autoSpaceDN w:val="0"/>
        <w:adjustRightInd w:val="0"/>
        <w:rPr>
          <w:rFonts w:ascii="Arial" w:hAnsi="Arial" w:cs="Arial"/>
          <w:sz w:val="16"/>
          <w:szCs w:val="16"/>
        </w:rPr>
      </w:pPr>
      <w:r w:rsidRPr="00927790">
        <w:rPr>
          <w:noProof/>
          <w:szCs w:val="16"/>
        </w:rPr>
        <w:lastRenderedPageBreak/>
        <w:drawing>
          <wp:inline distT="0" distB="0" distL="0" distR="0">
            <wp:extent cx="3234789" cy="2000234"/>
            <wp:effectExtent l="19050" t="0" r="3711" b="0"/>
            <wp:docPr id="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3235078" cy="2000413"/>
                    </a:xfrm>
                    <a:prstGeom prst="rect">
                      <a:avLst/>
                    </a:prstGeom>
                    <a:noFill/>
                    <a:ln w="9525">
                      <a:noFill/>
                      <a:miter lim="800000"/>
                      <a:headEnd/>
                      <a:tailEnd/>
                    </a:ln>
                  </pic:spPr>
                </pic:pic>
              </a:graphicData>
            </a:graphic>
          </wp:inline>
        </w:drawing>
      </w:r>
    </w:p>
    <w:p w:rsidR="00BB3B84" w:rsidRDefault="00BB3B84" w:rsidP="00914428">
      <w:pPr>
        <w:widowControl w:val="0"/>
        <w:autoSpaceDE w:val="0"/>
        <w:autoSpaceDN w:val="0"/>
        <w:adjustRightInd w:val="0"/>
        <w:jc w:val="both"/>
        <w:rPr>
          <w:rFonts w:ascii="Arial" w:hAnsi="Arial" w:cs="Arial"/>
          <w:sz w:val="16"/>
          <w:szCs w:val="16"/>
          <w:u w:val="single"/>
        </w:rPr>
      </w:pPr>
    </w:p>
    <w:p w:rsidR="00914428" w:rsidRPr="00BB3B84" w:rsidRDefault="00914428" w:rsidP="00914428">
      <w:pPr>
        <w:widowControl w:val="0"/>
        <w:autoSpaceDE w:val="0"/>
        <w:autoSpaceDN w:val="0"/>
        <w:adjustRightInd w:val="0"/>
        <w:jc w:val="both"/>
        <w:rPr>
          <w:rFonts w:ascii="Arial" w:hAnsi="Arial" w:cs="Arial"/>
          <w:sz w:val="16"/>
          <w:szCs w:val="16"/>
        </w:rPr>
      </w:pPr>
      <w:r w:rsidRPr="00BB3B84">
        <w:rPr>
          <w:rFonts w:ascii="Arial" w:hAnsi="Arial" w:cs="Arial"/>
          <w:sz w:val="16"/>
          <w:szCs w:val="16"/>
        </w:rPr>
        <w:t>No hay personal empleado con discapacidad mayor o igual al 33%.</w:t>
      </w:r>
    </w:p>
    <w:p w:rsidR="00914428" w:rsidRPr="00BB3B84" w:rsidRDefault="00914428" w:rsidP="00914428">
      <w:pPr>
        <w:widowControl w:val="0"/>
        <w:autoSpaceDE w:val="0"/>
        <w:autoSpaceDN w:val="0"/>
        <w:adjustRightInd w:val="0"/>
        <w:jc w:val="both"/>
        <w:rPr>
          <w:rFonts w:ascii="Arial" w:hAnsi="Arial" w:cs="Arial"/>
          <w:sz w:val="16"/>
          <w:szCs w:val="16"/>
        </w:rPr>
      </w:pPr>
    </w:p>
    <w:p w:rsidR="00914428" w:rsidRDefault="00914428" w:rsidP="00914428">
      <w:pPr>
        <w:widowControl w:val="0"/>
        <w:autoSpaceDE w:val="0"/>
        <w:autoSpaceDN w:val="0"/>
        <w:adjustRightInd w:val="0"/>
        <w:jc w:val="both"/>
        <w:rPr>
          <w:rFonts w:ascii="Arial" w:hAnsi="Arial" w:cs="Arial"/>
          <w:sz w:val="16"/>
          <w:szCs w:val="16"/>
          <w:u w:val="single"/>
        </w:rPr>
      </w:pPr>
    </w:p>
    <w:p w:rsidR="00914428" w:rsidRPr="00692813" w:rsidRDefault="00914428" w:rsidP="00914428">
      <w:pPr>
        <w:widowControl w:val="0"/>
        <w:autoSpaceDE w:val="0"/>
        <w:autoSpaceDN w:val="0"/>
        <w:adjustRightInd w:val="0"/>
        <w:rPr>
          <w:rFonts w:ascii="Arial" w:hAnsi="Arial" w:cs="Arial"/>
          <w:sz w:val="16"/>
          <w:szCs w:val="16"/>
          <w:u w:val="single"/>
        </w:rPr>
      </w:pPr>
      <w:r w:rsidRPr="00692813">
        <w:rPr>
          <w:rFonts w:ascii="Arial" w:hAnsi="Arial" w:cs="Arial"/>
          <w:sz w:val="16"/>
          <w:szCs w:val="16"/>
          <w:u w:val="single"/>
        </w:rPr>
        <w:t>Subvenciones, donaciones y legados recibidos</w:t>
      </w:r>
    </w:p>
    <w:p w:rsidR="00914428" w:rsidRPr="00692813" w:rsidRDefault="00914428" w:rsidP="00914428">
      <w:pPr>
        <w:widowControl w:val="0"/>
        <w:autoSpaceDE w:val="0"/>
        <w:autoSpaceDN w:val="0"/>
        <w:adjustRightInd w:val="0"/>
        <w:rPr>
          <w:rFonts w:ascii="Arial" w:hAnsi="Arial" w:cs="Arial"/>
          <w:sz w:val="16"/>
          <w:szCs w:val="16"/>
        </w:rPr>
      </w:pPr>
    </w:p>
    <w:p w:rsidR="00914428" w:rsidRPr="00692813" w:rsidRDefault="00914428" w:rsidP="00BB3B84">
      <w:pPr>
        <w:widowControl w:val="0"/>
        <w:autoSpaceDE w:val="0"/>
        <w:autoSpaceDN w:val="0"/>
        <w:adjustRightInd w:val="0"/>
        <w:spacing w:line="360" w:lineRule="auto"/>
        <w:ind w:firstLine="284"/>
        <w:jc w:val="both"/>
        <w:rPr>
          <w:rFonts w:ascii="Arial" w:hAnsi="Arial" w:cs="Arial"/>
          <w:sz w:val="16"/>
          <w:szCs w:val="16"/>
        </w:rPr>
      </w:pPr>
      <w:r w:rsidRPr="00692813">
        <w:rPr>
          <w:rFonts w:ascii="Arial" w:hAnsi="Arial" w:cs="Arial"/>
          <w:sz w:val="16"/>
          <w:szCs w:val="16"/>
        </w:rPr>
        <w:t>A continuación se detallan las subvenciones, donaciones y legados que aparecen en el balance, así como los importes imputados en la cuenta de pérdidas y ganancias:</w:t>
      </w:r>
    </w:p>
    <w:p w:rsidR="00914428" w:rsidRDefault="00914428" w:rsidP="00914428">
      <w:pPr>
        <w:widowControl w:val="0"/>
        <w:autoSpaceDE w:val="0"/>
        <w:autoSpaceDN w:val="0"/>
        <w:adjustRightInd w:val="0"/>
        <w:ind w:firstLine="283"/>
        <w:jc w:val="both"/>
        <w:rPr>
          <w:rFonts w:ascii="Arial" w:hAnsi="Arial" w:cs="Arial"/>
          <w:sz w:val="16"/>
          <w:szCs w:val="16"/>
        </w:rPr>
      </w:pPr>
    </w:p>
    <w:p w:rsidR="00914428" w:rsidRDefault="00870B13" w:rsidP="00914428">
      <w:pPr>
        <w:widowControl w:val="0"/>
        <w:autoSpaceDE w:val="0"/>
        <w:autoSpaceDN w:val="0"/>
        <w:adjustRightInd w:val="0"/>
        <w:rPr>
          <w:rFonts w:ascii="Arial" w:hAnsi="Arial" w:cs="Arial"/>
          <w:sz w:val="16"/>
          <w:szCs w:val="16"/>
        </w:rPr>
      </w:pPr>
      <w:r w:rsidRPr="00870B13">
        <w:rPr>
          <w:noProof/>
          <w:szCs w:val="16"/>
        </w:rPr>
        <w:drawing>
          <wp:inline distT="0" distB="0" distL="0" distR="0">
            <wp:extent cx="3389168" cy="1969200"/>
            <wp:effectExtent l="19050" t="0" r="1732" b="0"/>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389271" cy="1969260"/>
                    </a:xfrm>
                    <a:prstGeom prst="rect">
                      <a:avLst/>
                    </a:prstGeom>
                    <a:noFill/>
                    <a:ln w="9525">
                      <a:noFill/>
                      <a:miter lim="800000"/>
                      <a:headEnd/>
                      <a:tailEnd/>
                    </a:ln>
                  </pic:spPr>
                </pic:pic>
              </a:graphicData>
            </a:graphic>
          </wp:inline>
        </w:drawing>
      </w:r>
    </w:p>
    <w:p w:rsidR="00914428" w:rsidRDefault="00914428" w:rsidP="00914428">
      <w:pPr>
        <w:widowControl w:val="0"/>
        <w:autoSpaceDE w:val="0"/>
        <w:autoSpaceDN w:val="0"/>
        <w:adjustRightInd w:val="0"/>
        <w:rPr>
          <w:rFonts w:ascii="Arial" w:hAnsi="Arial" w:cs="Arial"/>
          <w:sz w:val="16"/>
          <w:szCs w:val="16"/>
        </w:rPr>
      </w:pPr>
    </w:p>
    <w:p w:rsidR="00914428" w:rsidRPr="00512BE6" w:rsidRDefault="00914428" w:rsidP="00BB3B84">
      <w:pPr>
        <w:widowControl w:val="0"/>
        <w:autoSpaceDE w:val="0"/>
        <w:autoSpaceDN w:val="0"/>
        <w:adjustRightInd w:val="0"/>
        <w:spacing w:line="360" w:lineRule="auto"/>
        <w:ind w:firstLine="283"/>
        <w:jc w:val="both"/>
        <w:rPr>
          <w:rFonts w:ascii="Arial" w:hAnsi="Arial" w:cs="Arial"/>
          <w:sz w:val="16"/>
          <w:szCs w:val="16"/>
        </w:rPr>
      </w:pPr>
      <w:r w:rsidRPr="00512BE6">
        <w:rPr>
          <w:rFonts w:ascii="Arial" w:hAnsi="Arial" w:cs="Arial"/>
          <w:sz w:val="16"/>
          <w:szCs w:val="16"/>
        </w:rPr>
        <w:t>Las Subvenciones han sido concedidas por el Ministerio de Ciencia e Innovación, la Secretaría de Estado de Investigación, Desarrollo e Innovación del Ministerio de Economía y Competitividad</w:t>
      </w:r>
      <w:r>
        <w:rPr>
          <w:rFonts w:ascii="Arial" w:hAnsi="Arial" w:cs="Arial"/>
          <w:sz w:val="16"/>
          <w:szCs w:val="16"/>
        </w:rPr>
        <w:t xml:space="preserve">, la </w:t>
      </w:r>
      <w:proofErr w:type="spellStart"/>
      <w:r>
        <w:rPr>
          <w:rFonts w:ascii="Arial" w:hAnsi="Arial" w:cs="Arial"/>
          <w:sz w:val="16"/>
          <w:szCs w:val="16"/>
        </w:rPr>
        <w:t>Fecyt</w:t>
      </w:r>
      <w:proofErr w:type="spellEnd"/>
      <w:r>
        <w:rPr>
          <w:rFonts w:ascii="Arial" w:hAnsi="Arial" w:cs="Arial"/>
          <w:sz w:val="16"/>
          <w:szCs w:val="16"/>
        </w:rPr>
        <w:t xml:space="preserve">, la Fundación Caja Canarias </w:t>
      </w:r>
      <w:r w:rsidRPr="00512BE6">
        <w:rPr>
          <w:rFonts w:ascii="Arial" w:hAnsi="Arial" w:cs="Arial"/>
          <w:sz w:val="16"/>
          <w:szCs w:val="16"/>
        </w:rPr>
        <w:t>y el Cabildo Insular de Tenerife.</w:t>
      </w:r>
    </w:p>
    <w:p w:rsidR="00914428" w:rsidRDefault="00914428" w:rsidP="00870B13">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Otros ingresos de explotación</w:t>
      </w:r>
    </w:p>
    <w:p w:rsidR="00A47165" w:rsidRPr="00692813" w:rsidRDefault="00A47165" w:rsidP="00870B13">
      <w:pPr>
        <w:widowControl w:val="0"/>
        <w:autoSpaceDE w:val="0"/>
        <w:autoSpaceDN w:val="0"/>
        <w:adjustRightInd w:val="0"/>
        <w:spacing w:line="360" w:lineRule="auto"/>
        <w:jc w:val="both"/>
        <w:rPr>
          <w:rFonts w:ascii="Arial" w:hAnsi="Arial" w:cs="Arial"/>
          <w:sz w:val="16"/>
          <w:szCs w:val="16"/>
          <w:u w:val="single"/>
        </w:rPr>
      </w:pPr>
    </w:p>
    <w:p w:rsidR="00914428" w:rsidRDefault="00870B13" w:rsidP="00914428">
      <w:pPr>
        <w:widowControl w:val="0"/>
        <w:autoSpaceDE w:val="0"/>
        <w:autoSpaceDN w:val="0"/>
        <w:adjustRightInd w:val="0"/>
        <w:rPr>
          <w:rFonts w:ascii="Arial" w:hAnsi="Arial" w:cs="Arial"/>
          <w:sz w:val="16"/>
          <w:szCs w:val="16"/>
          <w:u w:val="single"/>
        </w:rPr>
      </w:pPr>
      <w:r w:rsidRPr="00870B13">
        <w:rPr>
          <w:noProof/>
          <w:szCs w:val="16"/>
        </w:rPr>
        <w:drawing>
          <wp:inline distT="0" distB="0" distL="0" distR="0">
            <wp:extent cx="3763241" cy="223626"/>
            <wp:effectExtent l="19050" t="0" r="8659" b="0"/>
            <wp:docPr id="4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3762198" cy="223564"/>
                    </a:xfrm>
                    <a:prstGeom prst="rect">
                      <a:avLst/>
                    </a:prstGeom>
                    <a:noFill/>
                    <a:ln w="9525">
                      <a:noFill/>
                      <a:miter lim="800000"/>
                      <a:headEnd/>
                      <a:tailEnd/>
                    </a:ln>
                  </pic:spPr>
                </pic:pic>
              </a:graphicData>
            </a:graphic>
          </wp:inline>
        </w:drawing>
      </w:r>
    </w:p>
    <w:p w:rsidR="00914428" w:rsidRDefault="00914428" w:rsidP="00914428">
      <w:pPr>
        <w:widowControl w:val="0"/>
        <w:autoSpaceDE w:val="0"/>
        <w:autoSpaceDN w:val="0"/>
        <w:adjustRightInd w:val="0"/>
        <w:rPr>
          <w:rFonts w:ascii="Arial" w:hAnsi="Arial" w:cs="Arial"/>
          <w:sz w:val="16"/>
          <w:szCs w:val="16"/>
          <w:u w:val="single"/>
        </w:rPr>
      </w:pPr>
    </w:p>
    <w:p w:rsidR="00914428" w:rsidRPr="00512BE6" w:rsidRDefault="00914428" w:rsidP="00914428">
      <w:pPr>
        <w:widowControl w:val="0"/>
        <w:autoSpaceDE w:val="0"/>
        <w:autoSpaceDN w:val="0"/>
        <w:adjustRightInd w:val="0"/>
        <w:rPr>
          <w:rFonts w:ascii="Arial" w:hAnsi="Arial" w:cs="Arial"/>
          <w:sz w:val="16"/>
          <w:szCs w:val="16"/>
          <w:u w:val="single"/>
        </w:rPr>
      </w:pPr>
    </w:p>
    <w:p w:rsidR="00914428" w:rsidRPr="00512BE6" w:rsidRDefault="00914428" w:rsidP="00BB3B84">
      <w:pPr>
        <w:widowControl w:val="0"/>
        <w:autoSpaceDE w:val="0"/>
        <w:autoSpaceDN w:val="0"/>
        <w:adjustRightInd w:val="0"/>
        <w:spacing w:line="360" w:lineRule="auto"/>
        <w:jc w:val="both"/>
        <w:rPr>
          <w:rFonts w:ascii="Arial" w:hAnsi="Arial" w:cs="Arial"/>
          <w:sz w:val="16"/>
          <w:szCs w:val="16"/>
        </w:rPr>
      </w:pPr>
      <w:r w:rsidRPr="00512BE6">
        <w:rPr>
          <w:rFonts w:ascii="Arial" w:hAnsi="Arial" w:cs="Arial"/>
          <w:sz w:val="16"/>
          <w:szCs w:val="16"/>
        </w:rPr>
        <w:tab/>
        <w:t>Los importes recogidos en esta partida corresponden a los ingresos generados en la gestión de venta de calendarios y DVD de divulgación de fenómenos volcánicos.</w:t>
      </w:r>
    </w:p>
    <w:p w:rsidR="00914428" w:rsidRDefault="00914428" w:rsidP="00BB3B84">
      <w:pPr>
        <w:widowControl w:val="0"/>
        <w:autoSpaceDE w:val="0"/>
        <w:autoSpaceDN w:val="0"/>
        <w:adjustRightInd w:val="0"/>
        <w:spacing w:line="360" w:lineRule="auto"/>
        <w:jc w:val="both"/>
        <w:rPr>
          <w:rFonts w:ascii="Arial" w:hAnsi="Arial" w:cs="Arial"/>
          <w:b/>
          <w:bCs/>
          <w:sz w:val="16"/>
          <w:szCs w:val="16"/>
        </w:rPr>
      </w:pPr>
    </w:p>
    <w:p w:rsidR="00914428" w:rsidRPr="00AF2559" w:rsidRDefault="00914428" w:rsidP="00BB3B84">
      <w:pPr>
        <w:widowControl w:val="0"/>
        <w:autoSpaceDE w:val="0"/>
        <w:autoSpaceDN w:val="0"/>
        <w:adjustRightInd w:val="0"/>
        <w:spacing w:line="360" w:lineRule="auto"/>
        <w:jc w:val="both"/>
        <w:rPr>
          <w:rFonts w:ascii="Arial" w:hAnsi="Arial" w:cs="Arial"/>
          <w:bCs/>
          <w:sz w:val="16"/>
          <w:szCs w:val="16"/>
          <w:u w:val="single"/>
        </w:rPr>
      </w:pPr>
      <w:r>
        <w:rPr>
          <w:rFonts w:ascii="Arial" w:hAnsi="Arial" w:cs="Arial"/>
          <w:b/>
          <w:bCs/>
          <w:sz w:val="16"/>
          <w:szCs w:val="16"/>
        </w:rPr>
        <w:t xml:space="preserve"> </w:t>
      </w:r>
      <w:r w:rsidRPr="00AF2559">
        <w:rPr>
          <w:rFonts w:ascii="Arial" w:hAnsi="Arial" w:cs="Arial"/>
          <w:bCs/>
          <w:sz w:val="16"/>
          <w:szCs w:val="16"/>
          <w:u w:val="single"/>
        </w:rPr>
        <w:t>Subvenciones de capital</w:t>
      </w:r>
    </w:p>
    <w:p w:rsidR="00914428" w:rsidRDefault="00914428" w:rsidP="00BB3B84">
      <w:pPr>
        <w:widowControl w:val="0"/>
        <w:autoSpaceDE w:val="0"/>
        <w:autoSpaceDN w:val="0"/>
        <w:adjustRightInd w:val="0"/>
        <w:spacing w:line="360" w:lineRule="auto"/>
        <w:jc w:val="both"/>
        <w:rPr>
          <w:rFonts w:ascii="Arial" w:hAnsi="Arial" w:cs="Arial"/>
          <w:bCs/>
          <w:sz w:val="16"/>
          <w:szCs w:val="16"/>
        </w:rPr>
      </w:pPr>
    </w:p>
    <w:p w:rsidR="00914428" w:rsidRDefault="00914428" w:rsidP="00BB3B84">
      <w:pPr>
        <w:widowControl w:val="0"/>
        <w:autoSpaceDE w:val="0"/>
        <w:autoSpaceDN w:val="0"/>
        <w:adjustRightInd w:val="0"/>
        <w:spacing w:line="360" w:lineRule="auto"/>
        <w:ind w:firstLine="283"/>
        <w:jc w:val="both"/>
        <w:rPr>
          <w:rFonts w:ascii="Arial" w:hAnsi="Arial" w:cs="Arial"/>
          <w:sz w:val="16"/>
          <w:szCs w:val="16"/>
        </w:rPr>
      </w:pPr>
      <w:r>
        <w:rPr>
          <w:rFonts w:ascii="Arial" w:hAnsi="Arial" w:cs="Arial"/>
          <w:bCs/>
          <w:sz w:val="16"/>
          <w:szCs w:val="16"/>
        </w:rPr>
        <w:tab/>
      </w:r>
      <w:r w:rsidRPr="00692813">
        <w:rPr>
          <w:rFonts w:ascii="Arial" w:hAnsi="Arial" w:cs="Arial"/>
          <w:sz w:val="16"/>
          <w:szCs w:val="16"/>
        </w:rPr>
        <w:t>A continuación se detallan las subvenciones</w:t>
      </w:r>
      <w:r>
        <w:rPr>
          <w:rFonts w:ascii="Arial" w:hAnsi="Arial" w:cs="Arial"/>
          <w:sz w:val="16"/>
          <w:szCs w:val="16"/>
        </w:rPr>
        <w:t xml:space="preserve"> de capital</w:t>
      </w:r>
      <w:r w:rsidRPr="00692813">
        <w:rPr>
          <w:rFonts w:ascii="Arial" w:hAnsi="Arial" w:cs="Arial"/>
          <w:sz w:val="16"/>
          <w:szCs w:val="16"/>
        </w:rPr>
        <w:t xml:space="preserve"> que aparecen en el balance, así como los importes imputados en la cuenta de pérdidas y ganancias:</w:t>
      </w:r>
    </w:p>
    <w:p w:rsidR="00914428" w:rsidRDefault="00914428" w:rsidP="00BB3B84">
      <w:pPr>
        <w:widowControl w:val="0"/>
        <w:autoSpaceDE w:val="0"/>
        <w:autoSpaceDN w:val="0"/>
        <w:adjustRightInd w:val="0"/>
        <w:spacing w:line="360" w:lineRule="auto"/>
        <w:ind w:firstLine="283"/>
        <w:jc w:val="both"/>
        <w:rPr>
          <w:rFonts w:ascii="Arial" w:hAnsi="Arial" w:cs="Arial"/>
          <w:sz w:val="16"/>
          <w:szCs w:val="16"/>
        </w:rPr>
      </w:pPr>
    </w:p>
    <w:p w:rsidR="00914428" w:rsidRDefault="00914428" w:rsidP="00914428">
      <w:pPr>
        <w:widowControl w:val="0"/>
        <w:autoSpaceDE w:val="0"/>
        <w:autoSpaceDN w:val="0"/>
        <w:adjustRightInd w:val="0"/>
        <w:rPr>
          <w:rFonts w:ascii="Arial" w:hAnsi="Arial" w:cs="Arial"/>
          <w:sz w:val="16"/>
          <w:szCs w:val="16"/>
        </w:rPr>
      </w:pPr>
      <w:r>
        <w:rPr>
          <w:noProof/>
          <w:szCs w:val="16"/>
        </w:rPr>
        <w:lastRenderedPageBreak/>
        <w:drawing>
          <wp:inline distT="0" distB="0" distL="0" distR="0">
            <wp:extent cx="5331301" cy="843148"/>
            <wp:effectExtent l="19050" t="0" r="2699" b="0"/>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5351145" cy="846286"/>
                    </a:xfrm>
                    <a:prstGeom prst="rect">
                      <a:avLst/>
                    </a:prstGeom>
                    <a:noFill/>
                    <a:ln w="9525">
                      <a:noFill/>
                      <a:miter lim="800000"/>
                      <a:headEnd/>
                      <a:tailEnd/>
                    </a:ln>
                  </pic:spPr>
                </pic:pic>
              </a:graphicData>
            </a:graphic>
          </wp:inline>
        </w:drawing>
      </w:r>
    </w:p>
    <w:p w:rsidR="00870B13" w:rsidRDefault="00870B13" w:rsidP="00914428">
      <w:pPr>
        <w:widowControl w:val="0"/>
        <w:autoSpaceDE w:val="0"/>
        <w:autoSpaceDN w:val="0"/>
        <w:adjustRightInd w:val="0"/>
        <w:rPr>
          <w:rFonts w:ascii="Arial" w:hAnsi="Arial" w:cs="Arial"/>
          <w:sz w:val="16"/>
          <w:szCs w:val="16"/>
        </w:rPr>
      </w:pPr>
    </w:p>
    <w:p w:rsidR="00870B13" w:rsidRDefault="00870B13" w:rsidP="00914428">
      <w:pPr>
        <w:widowControl w:val="0"/>
        <w:autoSpaceDE w:val="0"/>
        <w:autoSpaceDN w:val="0"/>
        <w:adjustRightInd w:val="0"/>
        <w:rPr>
          <w:rFonts w:ascii="Arial" w:hAnsi="Arial" w:cs="Arial"/>
          <w:sz w:val="16"/>
          <w:szCs w:val="16"/>
        </w:rPr>
      </w:pPr>
    </w:p>
    <w:p w:rsidR="00870B13" w:rsidRDefault="00870B13" w:rsidP="00914428">
      <w:pPr>
        <w:widowControl w:val="0"/>
        <w:autoSpaceDE w:val="0"/>
        <w:autoSpaceDN w:val="0"/>
        <w:adjustRightInd w:val="0"/>
        <w:rPr>
          <w:rFonts w:ascii="Arial" w:hAnsi="Arial" w:cs="Arial"/>
          <w:sz w:val="16"/>
          <w:szCs w:val="16"/>
        </w:rPr>
      </w:pPr>
      <w:r w:rsidRPr="00870B13">
        <w:rPr>
          <w:noProof/>
          <w:szCs w:val="16"/>
        </w:rPr>
        <w:drawing>
          <wp:inline distT="0" distB="0" distL="0" distR="0">
            <wp:extent cx="5336721" cy="783771"/>
            <wp:effectExtent l="19050" t="0" r="0" b="0"/>
            <wp:docPr id="4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5378243" cy="789869"/>
                    </a:xfrm>
                    <a:prstGeom prst="rect">
                      <a:avLst/>
                    </a:prstGeom>
                    <a:noFill/>
                    <a:ln w="9525">
                      <a:noFill/>
                      <a:miter lim="800000"/>
                      <a:headEnd/>
                      <a:tailEnd/>
                    </a:ln>
                  </pic:spPr>
                </pic:pic>
              </a:graphicData>
            </a:graphic>
          </wp:inline>
        </w:drawing>
      </w:r>
    </w:p>
    <w:p w:rsidR="00914428" w:rsidRDefault="00914428" w:rsidP="00914428">
      <w:pPr>
        <w:widowControl w:val="0"/>
        <w:autoSpaceDE w:val="0"/>
        <w:autoSpaceDN w:val="0"/>
        <w:adjustRightInd w:val="0"/>
        <w:rPr>
          <w:rFonts w:ascii="Arial" w:hAnsi="Arial" w:cs="Arial"/>
          <w:bCs/>
          <w:sz w:val="16"/>
          <w:szCs w:val="16"/>
        </w:rPr>
      </w:pPr>
    </w:p>
    <w:p w:rsidR="00914428" w:rsidRDefault="00914428" w:rsidP="009915CF">
      <w:pPr>
        <w:widowControl w:val="0"/>
        <w:autoSpaceDE w:val="0"/>
        <w:autoSpaceDN w:val="0"/>
        <w:adjustRightInd w:val="0"/>
        <w:spacing w:line="360" w:lineRule="auto"/>
        <w:jc w:val="both"/>
        <w:rPr>
          <w:rFonts w:ascii="Arial" w:hAnsi="Arial" w:cs="Arial"/>
          <w:bCs/>
          <w:sz w:val="16"/>
          <w:szCs w:val="16"/>
        </w:rPr>
      </w:pPr>
      <w:r>
        <w:rPr>
          <w:rFonts w:ascii="Arial" w:hAnsi="Arial" w:cs="Arial"/>
          <w:bCs/>
          <w:sz w:val="16"/>
          <w:szCs w:val="16"/>
        </w:rPr>
        <w:tab/>
        <w:t xml:space="preserve">Se trata de </w:t>
      </w:r>
      <w:r w:rsidR="00A47165">
        <w:rPr>
          <w:rFonts w:ascii="Arial" w:hAnsi="Arial" w:cs="Arial"/>
          <w:bCs/>
          <w:sz w:val="16"/>
          <w:szCs w:val="16"/>
        </w:rPr>
        <w:t>tres</w:t>
      </w:r>
      <w:r>
        <w:rPr>
          <w:rFonts w:ascii="Arial" w:hAnsi="Arial" w:cs="Arial"/>
          <w:bCs/>
          <w:sz w:val="16"/>
          <w:szCs w:val="16"/>
        </w:rPr>
        <w:t xml:space="preserve"> subvenciones de capital otorgadas por el Cabildo Insular de Tenerife para la adquisición de material científico indispensable para el desarrollo de proyectos de vigilancia volcánica. </w:t>
      </w:r>
    </w:p>
    <w:p w:rsidR="00914428" w:rsidRDefault="00914428" w:rsidP="009915CF">
      <w:pPr>
        <w:widowControl w:val="0"/>
        <w:autoSpaceDE w:val="0"/>
        <w:autoSpaceDN w:val="0"/>
        <w:adjustRightInd w:val="0"/>
        <w:spacing w:line="360" w:lineRule="auto"/>
        <w:jc w:val="both"/>
        <w:rPr>
          <w:rFonts w:ascii="Arial" w:hAnsi="Arial" w:cs="Arial"/>
          <w:sz w:val="16"/>
          <w:szCs w:val="16"/>
          <w:u w:val="single"/>
        </w:rPr>
      </w:pPr>
    </w:p>
    <w:p w:rsidR="00914428" w:rsidRPr="009915CF" w:rsidRDefault="00914428" w:rsidP="009915CF">
      <w:pPr>
        <w:widowControl w:val="0"/>
        <w:autoSpaceDE w:val="0"/>
        <w:autoSpaceDN w:val="0"/>
        <w:adjustRightInd w:val="0"/>
        <w:spacing w:line="360" w:lineRule="auto"/>
        <w:jc w:val="both"/>
        <w:rPr>
          <w:rFonts w:ascii="Arial" w:hAnsi="Arial" w:cs="Arial"/>
          <w:bCs/>
          <w:sz w:val="16"/>
          <w:szCs w:val="16"/>
          <w:u w:val="single"/>
        </w:rPr>
      </w:pPr>
      <w:r w:rsidRPr="009915CF">
        <w:rPr>
          <w:rFonts w:ascii="Arial" w:hAnsi="Arial" w:cs="Arial"/>
          <w:bCs/>
          <w:sz w:val="16"/>
          <w:szCs w:val="16"/>
          <w:u w:val="single"/>
        </w:rPr>
        <w:t>I</w:t>
      </w:r>
      <w:r w:rsidR="00BB3B84" w:rsidRPr="009915CF">
        <w:rPr>
          <w:rFonts w:ascii="Arial" w:hAnsi="Arial" w:cs="Arial"/>
          <w:bCs/>
          <w:sz w:val="16"/>
          <w:szCs w:val="16"/>
          <w:u w:val="single"/>
        </w:rPr>
        <w:t>mporte Neto de la cifra de negocios</w:t>
      </w:r>
    </w:p>
    <w:p w:rsidR="00914428" w:rsidRPr="006C50B2" w:rsidRDefault="00914428" w:rsidP="009915CF">
      <w:pPr>
        <w:widowControl w:val="0"/>
        <w:autoSpaceDE w:val="0"/>
        <w:autoSpaceDN w:val="0"/>
        <w:adjustRightInd w:val="0"/>
        <w:spacing w:line="360" w:lineRule="auto"/>
        <w:jc w:val="both"/>
        <w:rPr>
          <w:rFonts w:ascii="Arial" w:hAnsi="Arial" w:cs="Arial"/>
          <w:bCs/>
          <w:sz w:val="16"/>
          <w:szCs w:val="16"/>
        </w:rPr>
      </w:pPr>
    </w:p>
    <w:p w:rsidR="00914428" w:rsidRPr="00512BE6" w:rsidRDefault="00914428" w:rsidP="009915CF">
      <w:pPr>
        <w:widowControl w:val="0"/>
        <w:autoSpaceDE w:val="0"/>
        <w:autoSpaceDN w:val="0"/>
        <w:adjustRightInd w:val="0"/>
        <w:spacing w:line="360" w:lineRule="auto"/>
        <w:ind w:firstLine="284"/>
        <w:jc w:val="both"/>
        <w:rPr>
          <w:rFonts w:ascii="Arial" w:hAnsi="Arial" w:cs="Arial"/>
          <w:sz w:val="16"/>
          <w:szCs w:val="16"/>
        </w:rPr>
      </w:pPr>
      <w:r w:rsidRPr="00512BE6">
        <w:rPr>
          <w:rFonts w:ascii="Arial" w:hAnsi="Arial" w:cs="Arial"/>
          <w:sz w:val="16"/>
          <w:szCs w:val="16"/>
        </w:rPr>
        <w:t>El importe neto de la cifra de negocios corresponde el 100% a la prestación de servicios realizados a diferentes entidades públicas y privadas por actividades derivadas de su objeto social, tales como análisis químicos e isotópicos de gases disueltos en aguas naturales, trabajos en geología-vulcanología y geoquímica, orientación formativa a profesionales del sector turístico, etc.</w:t>
      </w:r>
    </w:p>
    <w:p w:rsidR="00914428" w:rsidRDefault="00914428" w:rsidP="009915CF">
      <w:pPr>
        <w:widowControl w:val="0"/>
        <w:autoSpaceDE w:val="0"/>
        <w:autoSpaceDN w:val="0"/>
        <w:adjustRightInd w:val="0"/>
        <w:spacing w:line="360" w:lineRule="auto"/>
        <w:jc w:val="both"/>
        <w:rPr>
          <w:rFonts w:ascii="Arial" w:hAnsi="Arial" w:cs="Arial"/>
          <w:sz w:val="16"/>
          <w:szCs w:val="16"/>
          <w:u w:val="single"/>
        </w:rPr>
      </w:pPr>
    </w:p>
    <w:p w:rsidR="00914428" w:rsidRPr="00692813" w:rsidRDefault="00914428" w:rsidP="009915CF">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Hechos relevantes ocurridos después del cierre del ejercicio</w:t>
      </w:r>
    </w:p>
    <w:p w:rsidR="00914428" w:rsidRPr="00692813" w:rsidRDefault="00914428" w:rsidP="009915CF">
      <w:pPr>
        <w:widowControl w:val="0"/>
        <w:autoSpaceDE w:val="0"/>
        <w:autoSpaceDN w:val="0"/>
        <w:adjustRightInd w:val="0"/>
        <w:spacing w:line="360" w:lineRule="auto"/>
        <w:ind w:firstLine="283"/>
        <w:jc w:val="both"/>
        <w:rPr>
          <w:rFonts w:ascii="Arial" w:hAnsi="Arial" w:cs="Arial"/>
          <w:sz w:val="16"/>
          <w:szCs w:val="16"/>
        </w:rPr>
      </w:pPr>
    </w:p>
    <w:p w:rsidR="00914428" w:rsidRPr="00692813" w:rsidRDefault="00914428" w:rsidP="009915CF">
      <w:pPr>
        <w:widowControl w:val="0"/>
        <w:autoSpaceDE w:val="0"/>
        <w:autoSpaceDN w:val="0"/>
        <w:adjustRightInd w:val="0"/>
        <w:spacing w:line="360" w:lineRule="auto"/>
        <w:ind w:firstLine="283"/>
        <w:jc w:val="both"/>
        <w:rPr>
          <w:rFonts w:ascii="Arial" w:hAnsi="Arial" w:cs="Arial"/>
          <w:sz w:val="16"/>
          <w:szCs w:val="16"/>
        </w:rPr>
      </w:pPr>
      <w:r w:rsidRPr="00692813">
        <w:rPr>
          <w:rFonts w:ascii="Arial" w:hAnsi="Arial" w:cs="Arial"/>
          <w:sz w:val="16"/>
          <w:szCs w:val="16"/>
        </w:rPr>
        <w:t>No han ocurrido hechos relevantes después del cierre del ejercicio.</w:t>
      </w:r>
    </w:p>
    <w:p w:rsidR="00914428" w:rsidRPr="00692813" w:rsidRDefault="00914428" w:rsidP="009915CF">
      <w:pPr>
        <w:widowControl w:val="0"/>
        <w:autoSpaceDE w:val="0"/>
        <w:autoSpaceDN w:val="0"/>
        <w:adjustRightInd w:val="0"/>
        <w:spacing w:line="360" w:lineRule="auto"/>
        <w:jc w:val="both"/>
        <w:rPr>
          <w:rFonts w:ascii="Arial" w:hAnsi="Arial" w:cs="Arial"/>
          <w:b/>
          <w:bCs/>
          <w:sz w:val="16"/>
          <w:szCs w:val="16"/>
        </w:rPr>
      </w:pPr>
    </w:p>
    <w:p w:rsidR="00914428" w:rsidRPr="00692813" w:rsidRDefault="00914428" w:rsidP="009915CF">
      <w:pPr>
        <w:widowControl w:val="0"/>
        <w:autoSpaceDE w:val="0"/>
        <w:autoSpaceDN w:val="0"/>
        <w:adjustRightInd w:val="0"/>
        <w:spacing w:line="360" w:lineRule="auto"/>
        <w:jc w:val="both"/>
        <w:rPr>
          <w:rFonts w:ascii="Arial" w:hAnsi="Arial" w:cs="Arial"/>
          <w:b/>
          <w:bCs/>
          <w:sz w:val="16"/>
          <w:szCs w:val="16"/>
        </w:rPr>
      </w:pPr>
      <w:r w:rsidRPr="00692813">
        <w:rPr>
          <w:rFonts w:ascii="Arial" w:hAnsi="Arial" w:cs="Arial"/>
          <w:b/>
          <w:bCs/>
          <w:sz w:val="16"/>
          <w:szCs w:val="16"/>
        </w:rPr>
        <w:t>1</w:t>
      </w:r>
      <w:r w:rsidR="00256937">
        <w:rPr>
          <w:rFonts w:ascii="Arial" w:hAnsi="Arial" w:cs="Arial"/>
          <w:b/>
          <w:bCs/>
          <w:sz w:val="16"/>
          <w:szCs w:val="16"/>
        </w:rPr>
        <w:t>1</w:t>
      </w:r>
      <w:r w:rsidR="00A47165">
        <w:rPr>
          <w:rFonts w:ascii="Arial" w:hAnsi="Arial" w:cs="Arial"/>
          <w:b/>
          <w:bCs/>
          <w:sz w:val="16"/>
          <w:szCs w:val="16"/>
        </w:rPr>
        <w:t>.</w:t>
      </w:r>
      <w:r w:rsidRPr="00692813">
        <w:rPr>
          <w:rFonts w:ascii="Arial" w:hAnsi="Arial" w:cs="Arial"/>
          <w:b/>
          <w:bCs/>
          <w:sz w:val="16"/>
          <w:szCs w:val="16"/>
        </w:rPr>
        <w:t xml:space="preserve"> Información sobre medio ambiente y derechos de emisión de gases de efecto invernadero</w:t>
      </w:r>
    </w:p>
    <w:p w:rsidR="00914428" w:rsidRPr="00692813" w:rsidRDefault="00914428" w:rsidP="009915CF">
      <w:pPr>
        <w:widowControl w:val="0"/>
        <w:autoSpaceDE w:val="0"/>
        <w:autoSpaceDN w:val="0"/>
        <w:adjustRightInd w:val="0"/>
        <w:spacing w:line="360" w:lineRule="auto"/>
        <w:jc w:val="both"/>
        <w:rPr>
          <w:rFonts w:ascii="Arial" w:hAnsi="Arial" w:cs="Arial"/>
          <w:sz w:val="16"/>
          <w:szCs w:val="16"/>
          <w:u w:val="single"/>
        </w:rPr>
      </w:pPr>
    </w:p>
    <w:p w:rsidR="00914428" w:rsidRPr="00692813" w:rsidRDefault="00914428" w:rsidP="009915CF">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Información sobre medio ambiente</w:t>
      </w:r>
    </w:p>
    <w:p w:rsidR="00914428" w:rsidRPr="00692813" w:rsidRDefault="00914428" w:rsidP="009915CF">
      <w:pPr>
        <w:widowControl w:val="0"/>
        <w:autoSpaceDE w:val="0"/>
        <w:autoSpaceDN w:val="0"/>
        <w:adjustRightInd w:val="0"/>
        <w:spacing w:line="360" w:lineRule="auto"/>
        <w:jc w:val="both"/>
        <w:rPr>
          <w:rFonts w:ascii="Arial" w:hAnsi="Arial" w:cs="Arial"/>
          <w:sz w:val="16"/>
          <w:szCs w:val="16"/>
        </w:rPr>
      </w:pPr>
    </w:p>
    <w:p w:rsidR="00914428" w:rsidRPr="00692813" w:rsidRDefault="00914428" w:rsidP="009915CF">
      <w:pPr>
        <w:widowControl w:val="0"/>
        <w:autoSpaceDE w:val="0"/>
        <w:autoSpaceDN w:val="0"/>
        <w:adjustRightInd w:val="0"/>
        <w:spacing w:line="360" w:lineRule="auto"/>
        <w:ind w:firstLine="283"/>
        <w:jc w:val="both"/>
        <w:rPr>
          <w:rFonts w:ascii="Arial" w:hAnsi="Arial" w:cs="Arial"/>
          <w:sz w:val="16"/>
          <w:szCs w:val="16"/>
        </w:rPr>
      </w:pPr>
      <w:r w:rsidRPr="00692813">
        <w:rPr>
          <w:rFonts w:ascii="Arial" w:hAnsi="Arial" w:cs="Arial"/>
          <w:sz w:val="16"/>
          <w:szCs w:val="16"/>
        </w:rPr>
        <w:t>Los abajo firmantes, como Administradores de la Sociedad citada, manifiestan que en la contabilidad correspondiente a las presentes cuentas anuales NO existe ninguna partida de naturaleza medioambiental que deba ser incluida en la Memoria de acuerdo a las indicaciones de la tercera parte del Plan General de Contabilidad (Real Decreto 1514/2007, de 16 de Noviembre).</w:t>
      </w:r>
    </w:p>
    <w:p w:rsidR="00914428" w:rsidRPr="00692813" w:rsidRDefault="00914428" w:rsidP="009915CF">
      <w:pPr>
        <w:widowControl w:val="0"/>
        <w:autoSpaceDE w:val="0"/>
        <w:autoSpaceDN w:val="0"/>
        <w:adjustRightInd w:val="0"/>
        <w:spacing w:line="360" w:lineRule="auto"/>
        <w:jc w:val="both"/>
        <w:rPr>
          <w:rFonts w:ascii="Arial" w:hAnsi="Arial" w:cs="Arial"/>
          <w:sz w:val="16"/>
          <w:szCs w:val="16"/>
          <w:u w:val="single"/>
        </w:rPr>
      </w:pPr>
    </w:p>
    <w:p w:rsidR="00914428" w:rsidRPr="00692813" w:rsidRDefault="00914428" w:rsidP="009915CF">
      <w:pPr>
        <w:widowControl w:val="0"/>
        <w:autoSpaceDE w:val="0"/>
        <w:autoSpaceDN w:val="0"/>
        <w:adjustRightInd w:val="0"/>
        <w:spacing w:line="360" w:lineRule="auto"/>
        <w:jc w:val="both"/>
        <w:rPr>
          <w:rFonts w:ascii="Arial" w:hAnsi="Arial" w:cs="Arial"/>
          <w:sz w:val="16"/>
          <w:szCs w:val="16"/>
          <w:u w:val="single"/>
        </w:rPr>
      </w:pPr>
      <w:r w:rsidRPr="00692813">
        <w:rPr>
          <w:rFonts w:ascii="Arial" w:hAnsi="Arial" w:cs="Arial"/>
          <w:sz w:val="16"/>
          <w:szCs w:val="16"/>
          <w:u w:val="single"/>
        </w:rPr>
        <w:t>Información sobre derechos de emisión de gases</w:t>
      </w:r>
    </w:p>
    <w:p w:rsidR="00914428" w:rsidRPr="00692813" w:rsidRDefault="00914428" w:rsidP="009915CF">
      <w:pPr>
        <w:widowControl w:val="0"/>
        <w:autoSpaceDE w:val="0"/>
        <w:autoSpaceDN w:val="0"/>
        <w:adjustRightInd w:val="0"/>
        <w:spacing w:line="360" w:lineRule="auto"/>
        <w:jc w:val="both"/>
        <w:rPr>
          <w:rFonts w:ascii="Arial" w:hAnsi="Arial" w:cs="Arial"/>
          <w:sz w:val="16"/>
          <w:szCs w:val="16"/>
        </w:rPr>
      </w:pPr>
    </w:p>
    <w:p w:rsidR="00914428" w:rsidRPr="00692813" w:rsidRDefault="00914428" w:rsidP="009915CF">
      <w:pPr>
        <w:widowControl w:val="0"/>
        <w:autoSpaceDE w:val="0"/>
        <w:autoSpaceDN w:val="0"/>
        <w:adjustRightInd w:val="0"/>
        <w:spacing w:line="360" w:lineRule="auto"/>
        <w:ind w:firstLine="283"/>
        <w:jc w:val="both"/>
        <w:rPr>
          <w:rFonts w:ascii="Arial" w:hAnsi="Arial" w:cs="Arial"/>
          <w:sz w:val="16"/>
          <w:szCs w:val="16"/>
        </w:rPr>
      </w:pPr>
      <w:r w:rsidRPr="00692813">
        <w:rPr>
          <w:rFonts w:ascii="Arial" w:hAnsi="Arial" w:cs="Arial"/>
          <w:sz w:val="16"/>
          <w:szCs w:val="16"/>
        </w:rPr>
        <w:t>Por el ámbito en el que la empresa desarrolla su actividad no es necesario informar sobre los derechos de emisión de gases de efecto invernadero.</w:t>
      </w:r>
    </w:p>
    <w:p w:rsidR="00A025CF" w:rsidRPr="00692813" w:rsidRDefault="00A025CF" w:rsidP="009915CF">
      <w:pPr>
        <w:pStyle w:val="msobodytextcxsplast"/>
        <w:spacing w:after="0" w:afterAutospacing="0" w:line="360" w:lineRule="auto"/>
        <w:jc w:val="both"/>
        <w:rPr>
          <w:rFonts w:ascii="Arial" w:hAnsi="Arial" w:cs="Arial"/>
          <w:sz w:val="16"/>
          <w:szCs w:val="16"/>
        </w:rPr>
      </w:pPr>
      <w:r w:rsidRPr="00692813">
        <w:rPr>
          <w:rFonts w:ascii="Arial" w:hAnsi="Arial" w:cs="Arial"/>
          <w:sz w:val="16"/>
          <w:szCs w:val="16"/>
        </w:rPr>
        <w:br w:type="page"/>
      </w:r>
    </w:p>
    <w:p w:rsidR="00A025CF" w:rsidRPr="00692813" w:rsidRDefault="00A025CF" w:rsidP="003E064D">
      <w:pPr>
        <w:pStyle w:val="msobodytextcxsplast"/>
        <w:spacing w:after="0" w:afterAutospacing="0"/>
        <w:rPr>
          <w:rFonts w:ascii="Arial" w:hAnsi="Arial" w:cs="Arial"/>
          <w:sz w:val="16"/>
          <w:szCs w:val="16"/>
        </w:rPr>
      </w:pPr>
    </w:p>
    <w:p w:rsidR="00A025CF" w:rsidRPr="00692813" w:rsidRDefault="00A025CF" w:rsidP="003E064D">
      <w:pPr>
        <w:pStyle w:val="msobodytextcxsplast"/>
        <w:spacing w:after="0" w:afterAutospacing="0"/>
        <w:rPr>
          <w:rFonts w:ascii="Arial" w:hAnsi="Arial" w:cs="Arial"/>
          <w:sz w:val="16"/>
          <w:szCs w:val="16"/>
        </w:rPr>
      </w:pPr>
    </w:p>
    <w:p w:rsidR="00805657" w:rsidRPr="00692813" w:rsidRDefault="00805657" w:rsidP="00805657">
      <w:pPr>
        <w:jc w:val="both"/>
        <w:rPr>
          <w:rFonts w:ascii="Arial" w:hAnsi="Arial" w:cs="Arial"/>
          <w:sz w:val="16"/>
          <w:szCs w:val="16"/>
        </w:rPr>
      </w:pPr>
      <w:r w:rsidRPr="00692813">
        <w:rPr>
          <w:rFonts w:ascii="Arial" w:hAnsi="Arial" w:cs="Arial"/>
          <w:sz w:val="16"/>
          <w:szCs w:val="16"/>
          <w:lang w:eastAsia="es-ES_tradnl"/>
        </w:rPr>
        <w:t xml:space="preserve">En Granadilla de Abona, a </w:t>
      </w:r>
      <w:r>
        <w:rPr>
          <w:rFonts w:ascii="Arial" w:hAnsi="Arial" w:cs="Arial"/>
          <w:sz w:val="16"/>
          <w:szCs w:val="16"/>
          <w:lang w:eastAsia="es-ES_tradnl"/>
        </w:rPr>
        <w:t>23</w:t>
      </w:r>
      <w:r w:rsidRPr="00692813">
        <w:rPr>
          <w:rFonts w:ascii="Arial" w:hAnsi="Arial" w:cs="Arial"/>
          <w:sz w:val="16"/>
          <w:szCs w:val="16"/>
          <w:lang w:eastAsia="es-ES_tradnl"/>
        </w:rPr>
        <w:t xml:space="preserve"> de </w:t>
      </w:r>
      <w:r>
        <w:rPr>
          <w:rFonts w:ascii="Arial" w:hAnsi="Arial" w:cs="Arial"/>
          <w:sz w:val="16"/>
          <w:szCs w:val="16"/>
          <w:lang w:eastAsia="es-ES_tradnl"/>
        </w:rPr>
        <w:t>febrero</w:t>
      </w:r>
      <w:r w:rsidRPr="00692813">
        <w:rPr>
          <w:rFonts w:ascii="Arial" w:hAnsi="Arial" w:cs="Arial"/>
          <w:sz w:val="16"/>
          <w:szCs w:val="16"/>
          <w:lang w:eastAsia="es-ES_tradnl"/>
        </w:rPr>
        <w:t xml:space="preserve"> de 201</w:t>
      </w:r>
      <w:r>
        <w:rPr>
          <w:rFonts w:ascii="Arial" w:hAnsi="Arial" w:cs="Arial"/>
          <w:sz w:val="16"/>
          <w:szCs w:val="16"/>
          <w:lang w:eastAsia="es-ES_tradnl"/>
        </w:rPr>
        <w:t>7</w:t>
      </w:r>
      <w:r w:rsidRPr="00692813">
        <w:rPr>
          <w:rFonts w:ascii="Arial" w:hAnsi="Arial" w:cs="Arial"/>
          <w:sz w:val="16"/>
          <w:szCs w:val="16"/>
          <w:lang w:eastAsia="es-ES_tradnl"/>
        </w:rPr>
        <w:t>, queda formulada la Memoria, dando su conformidad mediante firma:</w:t>
      </w:r>
    </w:p>
    <w:p w:rsidR="00A025CF" w:rsidRPr="00692813" w:rsidRDefault="00A025CF" w:rsidP="003E064D">
      <w:pPr>
        <w:pStyle w:val="msobodytextcxsplast"/>
        <w:spacing w:after="0" w:afterAutospacing="0"/>
        <w:rPr>
          <w:rFonts w:ascii="Arial" w:hAnsi="Arial" w:cs="Arial"/>
          <w:sz w:val="16"/>
          <w:szCs w:val="16"/>
        </w:rPr>
      </w:pPr>
    </w:p>
    <w:p w:rsidR="00984C96" w:rsidRPr="00692813" w:rsidRDefault="00984C96" w:rsidP="00DE0556">
      <w:pPr>
        <w:rPr>
          <w:rFonts w:ascii="Arial" w:hAnsi="Arial" w:cs="Arial"/>
          <w:sz w:val="16"/>
          <w:szCs w:val="16"/>
        </w:rPr>
      </w:pPr>
    </w:p>
    <w:tbl>
      <w:tblPr>
        <w:tblW w:w="2821" w:type="pct"/>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34"/>
      </w:tblGrid>
      <w:tr w:rsidR="00984C96" w:rsidRPr="00692813" w:rsidTr="00692813">
        <w:trPr>
          <w:trHeight w:val="20"/>
          <w:jc w:val="center"/>
        </w:trPr>
        <w:tc>
          <w:tcPr>
            <w:tcW w:w="5000" w:type="pct"/>
          </w:tcPr>
          <w:p w:rsidR="00984C96" w:rsidRPr="00692813" w:rsidRDefault="00984C96" w:rsidP="00692813">
            <w:pPr>
              <w:pStyle w:val="Ttulo"/>
              <w:rPr>
                <w:rFonts w:ascii="Arial" w:hAnsi="Arial" w:cs="Arial"/>
                <w:b w:val="0"/>
                <w:sz w:val="16"/>
                <w:szCs w:val="16"/>
                <w:highlight w:val="yellow"/>
                <w:lang w:val="es-ES"/>
              </w:rPr>
            </w:pPr>
          </w:p>
          <w:p w:rsidR="00984C96" w:rsidRPr="00692813" w:rsidRDefault="00490273" w:rsidP="00692813">
            <w:pPr>
              <w:pStyle w:val="Ttulo"/>
              <w:rPr>
                <w:rFonts w:ascii="Arial" w:hAnsi="Arial" w:cs="Arial"/>
                <w:b w:val="0"/>
                <w:sz w:val="16"/>
                <w:szCs w:val="16"/>
                <w:lang w:val="es-ES"/>
              </w:rPr>
            </w:pPr>
            <w:r>
              <w:rPr>
                <w:rFonts w:ascii="Arial" w:hAnsi="Arial" w:cs="Arial"/>
                <w:b w:val="0"/>
                <w:sz w:val="16"/>
                <w:szCs w:val="16"/>
                <w:lang w:val="es-ES"/>
              </w:rPr>
              <w:t>MEMORIA 201</w:t>
            </w:r>
            <w:r w:rsidR="002A13EF">
              <w:rPr>
                <w:rFonts w:ascii="Arial" w:hAnsi="Arial" w:cs="Arial"/>
                <w:b w:val="0"/>
                <w:sz w:val="16"/>
                <w:szCs w:val="16"/>
                <w:lang w:val="es-ES"/>
              </w:rPr>
              <w:t>6</w:t>
            </w:r>
            <w:r w:rsidR="00984C96" w:rsidRPr="00692813">
              <w:rPr>
                <w:rFonts w:ascii="Arial" w:hAnsi="Arial" w:cs="Arial"/>
                <w:b w:val="0"/>
                <w:sz w:val="16"/>
                <w:szCs w:val="16"/>
                <w:lang w:val="es-ES"/>
              </w:rPr>
              <w:t xml:space="preserve"> FORMULADA POR EL </w:t>
            </w:r>
          </w:p>
          <w:p w:rsidR="00984C96" w:rsidRPr="00692813" w:rsidRDefault="00984C96" w:rsidP="00692813">
            <w:pPr>
              <w:pStyle w:val="Ttulo"/>
              <w:rPr>
                <w:rFonts w:ascii="Arial" w:hAnsi="Arial" w:cs="Arial"/>
                <w:b w:val="0"/>
                <w:sz w:val="16"/>
                <w:szCs w:val="16"/>
                <w:lang w:val="es-ES"/>
              </w:rPr>
            </w:pPr>
            <w:r w:rsidRPr="00692813">
              <w:rPr>
                <w:rFonts w:ascii="Arial" w:hAnsi="Arial" w:cs="Arial"/>
                <w:b w:val="0"/>
                <w:sz w:val="16"/>
                <w:szCs w:val="16"/>
                <w:lang w:val="es-ES"/>
              </w:rPr>
              <w:t xml:space="preserve">CONSEJO DE ADMINISTRACIÓN EN SU SESIÓN DE </w:t>
            </w:r>
            <w:r w:rsidR="002A13EF">
              <w:rPr>
                <w:rFonts w:ascii="Arial" w:hAnsi="Arial" w:cs="Arial"/>
                <w:b w:val="0"/>
                <w:sz w:val="16"/>
                <w:szCs w:val="16"/>
                <w:lang w:val="es-ES"/>
              </w:rPr>
              <w:t>23</w:t>
            </w:r>
            <w:r w:rsidRPr="00692813">
              <w:rPr>
                <w:rFonts w:ascii="Arial" w:hAnsi="Arial" w:cs="Arial"/>
                <w:b w:val="0"/>
                <w:sz w:val="16"/>
                <w:szCs w:val="16"/>
                <w:lang w:val="es-ES"/>
              </w:rPr>
              <w:t>/0</w:t>
            </w:r>
            <w:r w:rsidR="002A13EF">
              <w:rPr>
                <w:rFonts w:ascii="Arial" w:hAnsi="Arial" w:cs="Arial"/>
                <w:b w:val="0"/>
                <w:sz w:val="16"/>
                <w:szCs w:val="16"/>
                <w:lang w:val="es-ES"/>
              </w:rPr>
              <w:t>2</w:t>
            </w:r>
            <w:r w:rsidRPr="00692813">
              <w:rPr>
                <w:rFonts w:ascii="Arial" w:hAnsi="Arial" w:cs="Arial"/>
                <w:b w:val="0"/>
                <w:sz w:val="16"/>
                <w:szCs w:val="16"/>
                <w:lang w:val="es-ES"/>
              </w:rPr>
              <w:t>/201</w:t>
            </w:r>
            <w:r w:rsidR="002A13EF">
              <w:rPr>
                <w:rFonts w:ascii="Arial" w:hAnsi="Arial" w:cs="Arial"/>
                <w:b w:val="0"/>
                <w:sz w:val="16"/>
                <w:szCs w:val="16"/>
                <w:lang w:val="es-ES"/>
              </w:rPr>
              <w:t>7</w:t>
            </w:r>
          </w:p>
          <w:p w:rsidR="00984C96" w:rsidRPr="00692813" w:rsidRDefault="00984C96" w:rsidP="00692813">
            <w:pPr>
              <w:pStyle w:val="Ttulo"/>
              <w:rPr>
                <w:rFonts w:ascii="Arial" w:hAnsi="Arial" w:cs="Arial"/>
                <w:b w:val="0"/>
                <w:sz w:val="16"/>
                <w:szCs w:val="16"/>
                <w:highlight w:val="yellow"/>
                <w:lang w:val="es-ES"/>
              </w:rPr>
            </w:pPr>
          </w:p>
        </w:tc>
      </w:tr>
      <w:tr w:rsidR="00A025CF" w:rsidRPr="00692813" w:rsidTr="00692813">
        <w:trPr>
          <w:trHeight w:val="20"/>
          <w:jc w:val="center"/>
        </w:trPr>
        <w:tc>
          <w:tcPr>
            <w:tcW w:w="5000" w:type="pct"/>
            <w:vAlign w:val="bottom"/>
          </w:tcPr>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F16B00"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 xml:space="preserve">D. </w:t>
            </w:r>
            <w:r w:rsidR="00205C50">
              <w:rPr>
                <w:rFonts w:ascii="Arial" w:hAnsi="Arial" w:cs="Arial"/>
                <w:b w:val="0"/>
                <w:sz w:val="16"/>
                <w:szCs w:val="16"/>
                <w:lang w:val="es-ES"/>
              </w:rPr>
              <w:t>Carlos Enrique Alonso Rodríguez</w:t>
            </w: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 xml:space="preserve">N.I.F. </w:t>
            </w:r>
            <w:r w:rsidR="00205C50" w:rsidRPr="00205C50">
              <w:rPr>
                <w:rFonts w:ascii="Arial" w:hAnsi="Arial" w:cs="Arial"/>
                <w:b w:val="0"/>
                <w:sz w:val="16"/>
                <w:szCs w:val="16"/>
                <w:lang w:val="es-ES"/>
              </w:rPr>
              <w:t>43788997X</w:t>
            </w:r>
          </w:p>
          <w:p w:rsidR="00A025CF" w:rsidRPr="00692813" w:rsidRDefault="00A025CF" w:rsidP="00692813">
            <w:pPr>
              <w:pStyle w:val="Ttulo"/>
              <w:rPr>
                <w:rFonts w:ascii="Arial" w:hAnsi="Arial" w:cs="Arial"/>
                <w:b w:val="0"/>
                <w:sz w:val="16"/>
                <w:szCs w:val="16"/>
                <w:highlight w:val="yellow"/>
                <w:lang w:val="es-ES"/>
              </w:rPr>
            </w:pPr>
            <w:r w:rsidRPr="00692813">
              <w:rPr>
                <w:rFonts w:ascii="Arial" w:hAnsi="Arial" w:cs="Arial"/>
                <w:b w:val="0"/>
                <w:sz w:val="16"/>
                <w:szCs w:val="16"/>
                <w:lang w:val="es-ES"/>
              </w:rPr>
              <w:t>Presidente</w:t>
            </w:r>
          </w:p>
        </w:tc>
      </w:tr>
      <w:tr w:rsidR="00A025CF" w:rsidRPr="00692813" w:rsidTr="00692813">
        <w:trPr>
          <w:trHeight w:val="20"/>
          <w:jc w:val="center"/>
        </w:trPr>
        <w:tc>
          <w:tcPr>
            <w:tcW w:w="5000" w:type="pct"/>
            <w:vAlign w:val="bottom"/>
          </w:tcPr>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D. Manuel Cendagorta-Galarza López</w:t>
            </w: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N.I.F 36953488D</w:t>
            </w: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Consejero</w:t>
            </w:r>
          </w:p>
        </w:tc>
      </w:tr>
      <w:tr w:rsidR="00A025CF" w:rsidRPr="00692813" w:rsidTr="00692813">
        <w:trPr>
          <w:trHeight w:val="20"/>
          <w:jc w:val="center"/>
        </w:trPr>
        <w:tc>
          <w:tcPr>
            <w:tcW w:w="5000" w:type="pct"/>
            <w:vAlign w:val="bottom"/>
          </w:tcPr>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 xml:space="preserve">D. </w:t>
            </w:r>
            <w:r w:rsidR="00205C50">
              <w:rPr>
                <w:rFonts w:ascii="Arial" w:hAnsi="Arial" w:cs="Arial"/>
                <w:b w:val="0"/>
                <w:sz w:val="16"/>
                <w:szCs w:val="16"/>
                <w:lang w:val="es-ES"/>
              </w:rPr>
              <w:t>Antonio Miguel García Marichal</w:t>
            </w:r>
          </w:p>
          <w:p w:rsidR="00A025CF" w:rsidRPr="00692813" w:rsidRDefault="00A025CF" w:rsidP="00692813">
            <w:pPr>
              <w:pStyle w:val="Ttulo"/>
              <w:rPr>
                <w:rFonts w:ascii="Arial" w:hAnsi="Arial" w:cs="Arial"/>
                <w:b w:val="0"/>
                <w:sz w:val="16"/>
                <w:szCs w:val="16"/>
                <w:lang w:val="es-ES"/>
              </w:rPr>
            </w:pPr>
            <w:r w:rsidRPr="00692813">
              <w:rPr>
                <w:rFonts w:ascii="Arial" w:hAnsi="Arial" w:cs="Arial"/>
                <w:b w:val="0"/>
                <w:sz w:val="16"/>
                <w:szCs w:val="16"/>
                <w:lang w:val="es-ES"/>
              </w:rPr>
              <w:t xml:space="preserve">N.I.F. </w:t>
            </w:r>
            <w:r w:rsidR="00205C50" w:rsidRPr="00205C50">
              <w:rPr>
                <w:rFonts w:ascii="Arial" w:hAnsi="Arial" w:cs="Arial"/>
                <w:b w:val="0"/>
                <w:sz w:val="16"/>
                <w:szCs w:val="16"/>
                <w:lang w:val="es-ES"/>
              </w:rPr>
              <w:t>43774732M</w:t>
            </w:r>
          </w:p>
          <w:p w:rsidR="00A025CF" w:rsidRPr="00692813" w:rsidRDefault="00A025CF" w:rsidP="00692813">
            <w:pPr>
              <w:pStyle w:val="Ttulo"/>
              <w:rPr>
                <w:rFonts w:ascii="Arial" w:hAnsi="Arial" w:cs="Arial"/>
                <w:b w:val="0"/>
                <w:sz w:val="16"/>
                <w:szCs w:val="16"/>
                <w:highlight w:val="yellow"/>
                <w:lang w:val="es-ES"/>
              </w:rPr>
            </w:pPr>
            <w:r w:rsidRPr="00692813">
              <w:rPr>
                <w:rFonts w:ascii="Arial" w:hAnsi="Arial" w:cs="Arial"/>
                <w:b w:val="0"/>
                <w:sz w:val="16"/>
                <w:szCs w:val="16"/>
                <w:lang w:val="es-ES"/>
              </w:rPr>
              <w:t>Consejero</w:t>
            </w:r>
          </w:p>
        </w:tc>
      </w:tr>
    </w:tbl>
    <w:p w:rsidR="00DE0556" w:rsidRPr="00692813" w:rsidRDefault="00DE0556" w:rsidP="00DE0556">
      <w:pPr>
        <w:rPr>
          <w:rFonts w:ascii="Arial" w:hAnsi="Arial" w:cs="Arial"/>
          <w:sz w:val="16"/>
          <w:szCs w:val="16"/>
        </w:rPr>
      </w:pPr>
    </w:p>
    <w:p w:rsidR="00DE0556" w:rsidRPr="00692813" w:rsidRDefault="00DE0556" w:rsidP="00DE0556">
      <w:pPr>
        <w:rPr>
          <w:rFonts w:ascii="Arial" w:hAnsi="Arial" w:cs="Arial"/>
          <w:sz w:val="16"/>
          <w:szCs w:val="16"/>
        </w:rPr>
      </w:pPr>
    </w:p>
    <w:p w:rsidR="00984C96" w:rsidRPr="00692813" w:rsidRDefault="00984C96" w:rsidP="00984C96">
      <w:pPr>
        <w:jc w:val="both"/>
        <w:rPr>
          <w:rFonts w:ascii="Arial" w:hAnsi="Arial" w:cs="Arial"/>
          <w:sz w:val="16"/>
          <w:szCs w:val="16"/>
          <w:lang w:eastAsia="es-ES_tradnl"/>
        </w:rPr>
      </w:pPr>
    </w:p>
    <w:p w:rsidR="00A025CF" w:rsidRPr="00692813" w:rsidRDefault="00A025CF" w:rsidP="00984C96">
      <w:pPr>
        <w:jc w:val="both"/>
        <w:rPr>
          <w:rFonts w:ascii="Arial" w:hAnsi="Arial" w:cs="Arial"/>
          <w:sz w:val="16"/>
          <w:szCs w:val="16"/>
          <w:lang w:eastAsia="es-ES_tradnl"/>
        </w:rPr>
      </w:pPr>
    </w:p>
    <w:p w:rsidR="00984C96" w:rsidRPr="00692813" w:rsidRDefault="00984C96" w:rsidP="00984C96">
      <w:pPr>
        <w:jc w:val="both"/>
        <w:rPr>
          <w:rFonts w:ascii="Arial" w:hAnsi="Arial" w:cs="Arial"/>
          <w:sz w:val="16"/>
          <w:szCs w:val="16"/>
          <w:lang w:eastAsia="es-ES_tradnl"/>
        </w:rPr>
      </w:pPr>
    </w:p>
    <w:p w:rsidR="00984C96" w:rsidRPr="00692813" w:rsidRDefault="00984C96" w:rsidP="00DE0556">
      <w:pPr>
        <w:rPr>
          <w:rFonts w:ascii="Arial" w:hAnsi="Arial" w:cs="Arial"/>
          <w:sz w:val="16"/>
          <w:szCs w:val="16"/>
        </w:rPr>
      </w:pPr>
    </w:p>
    <w:p w:rsidR="00984C96" w:rsidRPr="00692813" w:rsidRDefault="00984C96" w:rsidP="00DE0556">
      <w:pPr>
        <w:rPr>
          <w:rFonts w:ascii="Arial" w:hAnsi="Arial" w:cs="Arial"/>
          <w:sz w:val="16"/>
          <w:szCs w:val="16"/>
        </w:rPr>
      </w:pPr>
    </w:p>
    <w:sectPr w:rsidR="00984C96" w:rsidRPr="00692813" w:rsidSect="00465236">
      <w:pgSz w:w="11907" w:h="16840"/>
      <w:pgMar w:top="2269" w:right="1758" w:bottom="737" w:left="1722"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059" w:rsidRDefault="00514059">
      <w:r>
        <w:separator/>
      </w:r>
    </w:p>
  </w:endnote>
  <w:endnote w:type="continuationSeparator" w:id="0">
    <w:p w:rsidR="00514059" w:rsidRDefault="005140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Omega">
    <w:altName w:val="Malgun Gothic"/>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059" w:rsidRDefault="00514059">
    <w:pPr>
      <w:widowControl w:val="0"/>
      <w:autoSpaceDE w:val="0"/>
      <w:autoSpaceDN w:val="0"/>
      <w:adjustRightInd w:val="0"/>
      <w:rPr>
        <w:lang w:val="en-US"/>
      </w:rPr>
    </w:pPr>
  </w:p>
  <w:p w:rsidR="00514059" w:rsidRPr="00465236" w:rsidRDefault="00514059" w:rsidP="00692813">
    <w:pPr>
      <w:pBdr>
        <w:top w:val="single" w:sz="4" w:space="1" w:color="auto"/>
      </w:pBdr>
      <w:suppressAutoHyphens/>
      <w:jc w:val="center"/>
      <w:rPr>
        <w:rFonts w:ascii="Arial" w:hAnsi="Arial" w:cs="Arial"/>
        <w:b/>
        <w:color w:val="993366"/>
        <w:sz w:val="16"/>
        <w:szCs w:val="16"/>
      </w:rPr>
    </w:pPr>
    <w:r w:rsidRPr="00465236">
      <w:rPr>
        <w:rFonts w:ascii="Arial" w:hAnsi="Arial" w:cs="Arial"/>
        <w:b/>
        <w:color w:val="993366"/>
        <w:sz w:val="16"/>
        <w:szCs w:val="16"/>
      </w:rPr>
      <w:t>-</w:t>
    </w:r>
    <w:r w:rsidR="00AB279B" w:rsidRPr="00465236">
      <w:rPr>
        <w:rFonts w:ascii="Arial" w:hAnsi="Arial" w:cs="Arial"/>
        <w:b/>
        <w:color w:val="993366"/>
        <w:sz w:val="16"/>
        <w:szCs w:val="16"/>
      </w:rPr>
      <w:fldChar w:fldCharType="begin"/>
    </w:r>
    <w:r w:rsidRPr="00465236">
      <w:rPr>
        <w:rFonts w:ascii="Arial" w:hAnsi="Arial" w:cs="Arial"/>
        <w:b/>
        <w:color w:val="993366"/>
        <w:sz w:val="16"/>
        <w:szCs w:val="16"/>
      </w:rPr>
      <w:instrText>PAGE</w:instrText>
    </w:r>
    <w:r w:rsidR="00AB279B" w:rsidRPr="00465236">
      <w:rPr>
        <w:rFonts w:ascii="Arial" w:hAnsi="Arial" w:cs="Arial"/>
        <w:b/>
        <w:color w:val="993366"/>
        <w:sz w:val="16"/>
        <w:szCs w:val="16"/>
      </w:rPr>
      <w:fldChar w:fldCharType="separate"/>
    </w:r>
    <w:r w:rsidR="00C316D7">
      <w:rPr>
        <w:rFonts w:ascii="Arial" w:hAnsi="Arial" w:cs="Arial"/>
        <w:b/>
        <w:noProof/>
        <w:color w:val="993366"/>
        <w:sz w:val="16"/>
        <w:szCs w:val="16"/>
      </w:rPr>
      <w:t>7</w:t>
    </w:r>
    <w:r w:rsidR="00AB279B" w:rsidRPr="00465236">
      <w:rPr>
        <w:rFonts w:ascii="Arial" w:hAnsi="Arial" w:cs="Arial"/>
        <w:b/>
        <w:color w:val="993366"/>
        <w:sz w:val="16"/>
        <w:szCs w:val="16"/>
      </w:rPr>
      <w:fldChar w:fldCharType="end"/>
    </w:r>
    <w:r w:rsidRPr="00465236">
      <w:rPr>
        <w:rFonts w:ascii="Arial" w:hAnsi="Arial" w:cs="Arial"/>
        <w:b/>
        <w:color w:val="993366"/>
        <w:sz w:val="16"/>
        <w:szCs w:val="16"/>
      </w:rPr>
      <w:t>-</w:t>
    </w:r>
  </w:p>
  <w:p w:rsidR="00514059" w:rsidRPr="00BD2BBC" w:rsidRDefault="00514059" w:rsidP="00374BDE">
    <w:pPr>
      <w:suppressAutoHyphens/>
      <w:jc w:val="center"/>
      <w:rPr>
        <w:rFonts w:ascii="Arial" w:hAnsi="Arial" w:cs="Arial"/>
        <w:b/>
        <w:color w:val="993366"/>
        <w:sz w:val="16"/>
        <w:szCs w:val="16"/>
      </w:rPr>
    </w:pPr>
    <w:r w:rsidRPr="00374BDE">
      <w:rPr>
        <w:rFonts w:ascii="Arial" w:hAnsi="Arial" w:cs="Arial"/>
        <w:b/>
        <w:color w:val="993366"/>
        <w:sz w:val="16"/>
        <w:szCs w:val="16"/>
      </w:rPr>
      <w:t xml:space="preserve"> </w:t>
    </w:r>
    <w:r w:rsidRPr="00BD2BBC">
      <w:rPr>
        <w:rFonts w:ascii="Arial" w:hAnsi="Arial" w:cs="Arial"/>
        <w:b/>
        <w:color w:val="993366"/>
        <w:sz w:val="16"/>
        <w:szCs w:val="16"/>
      </w:rPr>
      <w:t>Memoria abreviada 2.01</w:t>
    </w:r>
    <w:r>
      <w:rPr>
        <w:rFonts w:ascii="Arial" w:hAnsi="Arial" w:cs="Arial"/>
        <w:b/>
        <w:color w:val="993366"/>
        <w:sz w:val="16"/>
        <w:szCs w:val="16"/>
      </w:rPr>
      <w:t>6</w:t>
    </w:r>
    <w:r w:rsidRPr="00BD2BBC">
      <w:rPr>
        <w:rFonts w:ascii="Arial" w:hAnsi="Arial" w:cs="Arial"/>
        <w:b/>
        <w:color w:val="993366"/>
        <w:sz w:val="16"/>
        <w:szCs w:val="16"/>
      </w:rPr>
      <w:t xml:space="preserve"> – Instituto Volcanológico de Canarias, SAU</w:t>
    </w:r>
  </w:p>
  <w:p w:rsidR="00514059" w:rsidRPr="00374BDE" w:rsidRDefault="00514059">
    <w:pPr>
      <w:widowControl w:val="0"/>
      <w:autoSpaceDE w:val="0"/>
      <w:autoSpaceDN w:val="0"/>
      <w:adjustRightInd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059" w:rsidRDefault="00514059">
      <w:r>
        <w:separator/>
      </w:r>
    </w:p>
  </w:footnote>
  <w:footnote w:type="continuationSeparator" w:id="0">
    <w:p w:rsidR="00514059" w:rsidRDefault="00514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059" w:rsidRPr="00F27343" w:rsidRDefault="00514059">
    <w:pPr>
      <w:widowControl w:val="0"/>
      <w:autoSpaceDE w:val="0"/>
      <w:autoSpaceDN w:val="0"/>
      <w:adjustRightInd w:val="0"/>
      <w:jc w:val="center"/>
      <w:rPr>
        <w:rFonts w:ascii="Courier New" w:hAnsi="Courier New" w:cs="Courier New"/>
        <w:sz w:val="20"/>
        <w:szCs w:val="20"/>
        <w:u w:val="single"/>
      </w:rPr>
    </w:pPr>
    <w:r>
      <w:rPr>
        <w:noProof/>
      </w:rPr>
      <w:drawing>
        <wp:anchor distT="0" distB="0" distL="114300" distR="114300" simplePos="0" relativeHeight="251660288" behindDoc="0" locked="0" layoutInCell="1" allowOverlap="1">
          <wp:simplePos x="0" y="0"/>
          <wp:positionH relativeFrom="column">
            <wp:posOffset>-783590</wp:posOffset>
          </wp:positionH>
          <wp:positionV relativeFrom="paragraph">
            <wp:posOffset>-312420</wp:posOffset>
          </wp:positionV>
          <wp:extent cx="1600200" cy="1600200"/>
          <wp:effectExtent l="19050" t="0" r="0" b="0"/>
          <wp:wrapNone/>
          <wp:docPr id="1" name="Picture 1" descr="TRABAJOS:ITER:INVOLCAN:11062 LOGOTIPO INVOLCAN:PROPUESTA PROVICIONAL INVOLCAN:LetterHead-INVOLC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OS:ITER:INVOLCAN:11062 LOGOTIPO INVOLCAN:PROPUESTA PROVICIONAL INVOLCAN:LetterHead-INVOLCAN-01.jpg"/>
                  <pic:cNvPicPr>
                    <a:picLocks noChangeAspect="1" noChangeArrowheads="1"/>
                  </pic:cNvPicPr>
                </pic:nvPicPr>
                <pic:blipFill>
                  <a:blip r:embed="rId1"/>
                  <a:srcRect/>
                  <a:stretch>
                    <a:fillRect/>
                  </a:stretch>
                </pic:blipFill>
                <pic:spPr bwMode="auto">
                  <a:xfrm>
                    <a:off x="0" y="0"/>
                    <a:ext cx="1600200" cy="16002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46455"/>
    <w:multiLevelType w:val="multilevel"/>
    <w:tmpl w:val="2DBCFBD6"/>
    <w:lvl w:ilvl="0">
      <w:start w:val="1"/>
      <w:numFmt w:val="decimal"/>
      <w:lvlText w:val="%1."/>
      <w:lvlJc w:val="left"/>
      <w:pPr>
        <w:ind w:left="420" w:hanging="360"/>
      </w:pPr>
      <w:rPr>
        <w:rFonts w:cs="Times New Roman"/>
      </w:rPr>
    </w:lvl>
    <w:lvl w:ilvl="1">
      <w:start w:val="1"/>
      <w:numFmt w:val="decimal"/>
      <w:isLgl/>
      <w:lvlText w:val="%1.%2."/>
      <w:lvlJc w:val="left"/>
      <w:pPr>
        <w:ind w:left="420" w:hanging="360"/>
      </w:pPr>
      <w:rPr>
        <w:rFonts w:cs="Times New Roman"/>
      </w:rPr>
    </w:lvl>
    <w:lvl w:ilvl="2">
      <w:start w:val="1"/>
      <w:numFmt w:val="decimal"/>
      <w:isLgl/>
      <w:lvlText w:val="%1.%2.%3."/>
      <w:lvlJc w:val="left"/>
      <w:pPr>
        <w:ind w:left="780" w:hanging="720"/>
      </w:pPr>
      <w:rPr>
        <w:rFonts w:cs="Times New Roman"/>
      </w:rPr>
    </w:lvl>
    <w:lvl w:ilvl="3">
      <w:start w:val="1"/>
      <w:numFmt w:val="decimal"/>
      <w:isLgl/>
      <w:lvlText w:val="%1.%2.%3.%4."/>
      <w:lvlJc w:val="left"/>
      <w:pPr>
        <w:ind w:left="780" w:hanging="720"/>
      </w:pPr>
      <w:rPr>
        <w:rFonts w:cs="Times New Roman"/>
      </w:rPr>
    </w:lvl>
    <w:lvl w:ilvl="4">
      <w:start w:val="1"/>
      <w:numFmt w:val="decimal"/>
      <w:isLgl/>
      <w:lvlText w:val="%1.%2.%3.%4.%5."/>
      <w:lvlJc w:val="left"/>
      <w:pPr>
        <w:ind w:left="1140" w:hanging="1080"/>
      </w:pPr>
      <w:rPr>
        <w:rFonts w:cs="Times New Roman"/>
      </w:rPr>
    </w:lvl>
    <w:lvl w:ilvl="5">
      <w:start w:val="1"/>
      <w:numFmt w:val="decimal"/>
      <w:isLgl/>
      <w:lvlText w:val="%1.%2.%3.%4.%5.%6."/>
      <w:lvlJc w:val="left"/>
      <w:pPr>
        <w:ind w:left="1140" w:hanging="1080"/>
      </w:pPr>
      <w:rPr>
        <w:rFonts w:cs="Times New Roman"/>
      </w:rPr>
    </w:lvl>
    <w:lvl w:ilvl="6">
      <w:start w:val="1"/>
      <w:numFmt w:val="decimal"/>
      <w:isLgl/>
      <w:lvlText w:val="%1.%2.%3.%4.%5.%6.%7."/>
      <w:lvlJc w:val="left"/>
      <w:pPr>
        <w:ind w:left="1500" w:hanging="1440"/>
      </w:pPr>
      <w:rPr>
        <w:rFonts w:cs="Times New Roman"/>
      </w:rPr>
    </w:lvl>
    <w:lvl w:ilvl="7">
      <w:start w:val="1"/>
      <w:numFmt w:val="decimal"/>
      <w:isLgl/>
      <w:lvlText w:val="%1.%2.%3.%4.%5.%6.%7.%8."/>
      <w:lvlJc w:val="left"/>
      <w:pPr>
        <w:ind w:left="1500" w:hanging="1440"/>
      </w:pPr>
      <w:rPr>
        <w:rFonts w:cs="Times New Roman"/>
      </w:rPr>
    </w:lvl>
    <w:lvl w:ilvl="8">
      <w:start w:val="1"/>
      <w:numFmt w:val="decimal"/>
      <w:isLgl/>
      <w:lvlText w:val="%1.%2.%3.%4.%5.%6.%7.%8.%9."/>
      <w:lvlJc w:val="left"/>
      <w:pPr>
        <w:ind w:left="1860" w:hanging="1800"/>
      </w:pPr>
      <w:rPr>
        <w:rFonts w:cs="Times New Roman"/>
      </w:rPr>
    </w:lvl>
  </w:abstractNum>
  <w:abstractNum w:abstractNumId="1">
    <w:nsid w:val="26775E51"/>
    <w:multiLevelType w:val="multilevel"/>
    <w:tmpl w:val="2DBCFBD6"/>
    <w:lvl w:ilvl="0">
      <w:start w:val="1"/>
      <w:numFmt w:val="decimal"/>
      <w:lvlText w:val="%1."/>
      <w:lvlJc w:val="left"/>
      <w:pPr>
        <w:ind w:left="420" w:hanging="360"/>
      </w:pPr>
      <w:rPr>
        <w:rFonts w:cs="Times New Roman"/>
      </w:rPr>
    </w:lvl>
    <w:lvl w:ilvl="1">
      <w:start w:val="1"/>
      <w:numFmt w:val="decimal"/>
      <w:isLgl/>
      <w:lvlText w:val="%1.%2."/>
      <w:lvlJc w:val="left"/>
      <w:pPr>
        <w:ind w:left="420" w:hanging="360"/>
      </w:pPr>
      <w:rPr>
        <w:rFonts w:cs="Times New Roman"/>
      </w:rPr>
    </w:lvl>
    <w:lvl w:ilvl="2">
      <w:start w:val="1"/>
      <w:numFmt w:val="decimal"/>
      <w:isLgl/>
      <w:lvlText w:val="%1.%2.%3."/>
      <w:lvlJc w:val="left"/>
      <w:pPr>
        <w:ind w:left="780" w:hanging="720"/>
      </w:pPr>
      <w:rPr>
        <w:rFonts w:cs="Times New Roman"/>
      </w:rPr>
    </w:lvl>
    <w:lvl w:ilvl="3">
      <w:start w:val="1"/>
      <w:numFmt w:val="decimal"/>
      <w:isLgl/>
      <w:lvlText w:val="%1.%2.%3.%4."/>
      <w:lvlJc w:val="left"/>
      <w:pPr>
        <w:ind w:left="780" w:hanging="720"/>
      </w:pPr>
      <w:rPr>
        <w:rFonts w:cs="Times New Roman"/>
      </w:rPr>
    </w:lvl>
    <w:lvl w:ilvl="4">
      <w:start w:val="1"/>
      <w:numFmt w:val="decimal"/>
      <w:isLgl/>
      <w:lvlText w:val="%1.%2.%3.%4.%5."/>
      <w:lvlJc w:val="left"/>
      <w:pPr>
        <w:ind w:left="1140" w:hanging="1080"/>
      </w:pPr>
      <w:rPr>
        <w:rFonts w:cs="Times New Roman"/>
      </w:rPr>
    </w:lvl>
    <w:lvl w:ilvl="5">
      <w:start w:val="1"/>
      <w:numFmt w:val="decimal"/>
      <w:isLgl/>
      <w:lvlText w:val="%1.%2.%3.%4.%5.%6."/>
      <w:lvlJc w:val="left"/>
      <w:pPr>
        <w:ind w:left="1140" w:hanging="1080"/>
      </w:pPr>
      <w:rPr>
        <w:rFonts w:cs="Times New Roman"/>
      </w:rPr>
    </w:lvl>
    <w:lvl w:ilvl="6">
      <w:start w:val="1"/>
      <w:numFmt w:val="decimal"/>
      <w:isLgl/>
      <w:lvlText w:val="%1.%2.%3.%4.%5.%6.%7."/>
      <w:lvlJc w:val="left"/>
      <w:pPr>
        <w:ind w:left="1500" w:hanging="1440"/>
      </w:pPr>
      <w:rPr>
        <w:rFonts w:cs="Times New Roman"/>
      </w:rPr>
    </w:lvl>
    <w:lvl w:ilvl="7">
      <w:start w:val="1"/>
      <w:numFmt w:val="decimal"/>
      <w:isLgl/>
      <w:lvlText w:val="%1.%2.%3.%4.%5.%6.%7.%8."/>
      <w:lvlJc w:val="left"/>
      <w:pPr>
        <w:ind w:left="1500" w:hanging="1440"/>
      </w:pPr>
      <w:rPr>
        <w:rFonts w:cs="Times New Roman"/>
      </w:rPr>
    </w:lvl>
    <w:lvl w:ilvl="8">
      <w:start w:val="1"/>
      <w:numFmt w:val="decimal"/>
      <w:isLgl/>
      <w:lvlText w:val="%1.%2.%3.%4.%5.%6.%7.%8.%9."/>
      <w:lvlJc w:val="left"/>
      <w:pPr>
        <w:ind w:left="1860" w:hanging="1800"/>
      </w:pPr>
      <w:rPr>
        <w:rFonts w:cs="Times New Roman"/>
      </w:rPr>
    </w:lvl>
  </w:abstractNum>
  <w:abstractNum w:abstractNumId="2">
    <w:nsid w:val="4A74075D"/>
    <w:multiLevelType w:val="hybridMultilevel"/>
    <w:tmpl w:val="7932DBD4"/>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hint="default"/>
      </w:rPr>
    </w:lvl>
    <w:lvl w:ilvl="5" w:tplc="0C0A0005">
      <w:start w:val="1"/>
      <w:numFmt w:val="bullet"/>
      <w:lvlText w:val=""/>
      <w:lvlJc w:val="left"/>
      <w:pPr>
        <w:tabs>
          <w:tab w:val="num" w:pos="5028"/>
        </w:tabs>
        <w:ind w:left="5028" w:hanging="360"/>
      </w:pPr>
      <w:rPr>
        <w:rFonts w:ascii="Wingdings" w:hAnsi="Wingdings" w:hint="default"/>
      </w:rPr>
    </w:lvl>
    <w:lvl w:ilvl="6" w:tplc="0C0A0001">
      <w:start w:val="1"/>
      <w:numFmt w:val="bullet"/>
      <w:lvlText w:val=""/>
      <w:lvlJc w:val="left"/>
      <w:pPr>
        <w:tabs>
          <w:tab w:val="num" w:pos="5748"/>
        </w:tabs>
        <w:ind w:left="5748" w:hanging="360"/>
      </w:pPr>
      <w:rPr>
        <w:rFonts w:ascii="Symbol" w:hAnsi="Symbol" w:hint="default"/>
      </w:rPr>
    </w:lvl>
    <w:lvl w:ilvl="7" w:tplc="0C0A0003">
      <w:start w:val="1"/>
      <w:numFmt w:val="bullet"/>
      <w:lvlText w:val="o"/>
      <w:lvlJc w:val="left"/>
      <w:pPr>
        <w:tabs>
          <w:tab w:val="num" w:pos="6468"/>
        </w:tabs>
        <w:ind w:left="6468" w:hanging="360"/>
      </w:pPr>
      <w:rPr>
        <w:rFonts w:ascii="Courier New" w:hAnsi="Courier New" w:hint="default"/>
      </w:rPr>
    </w:lvl>
    <w:lvl w:ilvl="8" w:tplc="0C0A0005">
      <w:start w:val="1"/>
      <w:numFmt w:val="bullet"/>
      <w:lvlText w:val=""/>
      <w:lvlJc w:val="left"/>
      <w:pPr>
        <w:tabs>
          <w:tab w:val="num" w:pos="7188"/>
        </w:tabs>
        <w:ind w:left="7188" w:hanging="360"/>
      </w:pPr>
      <w:rPr>
        <w:rFonts w:ascii="Wingdings" w:hAnsi="Wingdings" w:hint="default"/>
      </w:rPr>
    </w:lvl>
  </w:abstractNum>
  <w:abstractNum w:abstractNumId="3">
    <w:nsid w:val="542F538F"/>
    <w:multiLevelType w:val="hybridMultilevel"/>
    <w:tmpl w:val="CD1A09A2"/>
    <w:lvl w:ilvl="0" w:tplc="19264DB8">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
    <w:nsid w:val="604F12D5"/>
    <w:multiLevelType w:val="hybridMultilevel"/>
    <w:tmpl w:val="B9546D26"/>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cs="Times New Roman" w:hint="default"/>
      </w:rPr>
    </w:lvl>
    <w:lvl w:ilvl="2" w:tplc="0C0A0005">
      <w:start w:val="1"/>
      <w:numFmt w:val="bullet"/>
      <w:lvlText w:val=""/>
      <w:lvlJc w:val="left"/>
      <w:pPr>
        <w:tabs>
          <w:tab w:val="num" w:pos="1659"/>
        </w:tabs>
        <w:ind w:left="1659" w:hanging="360"/>
      </w:pPr>
      <w:rPr>
        <w:rFonts w:ascii="Wingdings" w:hAnsi="Wingdings" w:hint="default"/>
      </w:rPr>
    </w:lvl>
    <w:lvl w:ilvl="3" w:tplc="0C0A0001">
      <w:start w:val="1"/>
      <w:numFmt w:val="bullet"/>
      <w:lvlText w:val=""/>
      <w:lvlJc w:val="left"/>
      <w:pPr>
        <w:tabs>
          <w:tab w:val="num" w:pos="2379"/>
        </w:tabs>
        <w:ind w:left="2379" w:hanging="360"/>
      </w:pPr>
      <w:rPr>
        <w:rFonts w:ascii="Symbol" w:hAnsi="Symbol" w:hint="default"/>
      </w:rPr>
    </w:lvl>
    <w:lvl w:ilvl="4" w:tplc="0C0A0003">
      <w:start w:val="1"/>
      <w:numFmt w:val="bullet"/>
      <w:lvlText w:val="o"/>
      <w:lvlJc w:val="left"/>
      <w:pPr>
        <w:tabs>
          <w:tab w:val="num" w:pos="3099"/>
        </w:tabs>
        <w:ind w:left="3099" w:hanging="360"/>
      </w:pPr>
      <w:rPr>
        <w:rFonts w:ascii="Courier New" w:hAnsi="Courier New" w:hint="default"/>
      </w:rPr>
    </w:lvl>
    <w:lvl w:ilvl="5" w:tplc="0C0A0005">
      <w:start w:val="1"/>
      <w:numFmt w:val="bullet"/>
      <w:lvlText w:val=""/>
      <w:lvlJc w:val="left"/>
      <w:pPr>
        <w:tabs>
          <w:tab w:val="num" w:pos="3819"/>
        </w:tabs>
        <w:ind w:left="3819" w:hanging="360"/>
      </w:pPr>
      <w:rPr>
        <w:rFonts w:ascii="Wingdings" w:hAnsi="Wingdings" w:hint="default"/>
      </w:rPr>
    </w:lvl>
    <w:lvl w:ilvl="6" w:tplc="0C0A0001">
      <w:start w:val="1"/>
      <w:numFmt w:val="bullet"/>
      <w:lvlText w:val=""/>
      <w:lvlJc w:val="left"/>
      <w:pPr>
        <w:tabs>
          <w:tab w:val="num" w:pos="4539"/>
        </w:tabs>
        <w:ind w:left="4539" w:hanging="360"/>
      </w:pPr>
      <w:rPr>
        <w:rFonts w:ascii="Symbol" w:hAnsi="Symbol" w:hint="default"/>
      </w:rPr>
    </w:lvl>
    <w:lvl w:ilvl="7" w:tplc="0C0A0003">
      <w:start w:val="1"/>
      <w:numFmt w:val="bullet"/>
      <w:lvlText w:val="o"/>
      <w:lvlJc w:val="left"/>
      <w:pPr>
        <w:tabs>
          <w:tab w:val="num" w:pos="5259"/>
        </w:tabs>
        <w:ind w:left="5259" w:hanging="360"/>
      </w:pPr>
      <w:rPr>
        <w:rFonts w:ascii="Courier New" w:hAnsi="Courier New" w:hint="default"/>
      </w:rPr>
    </w:lvl>
    <w:lvl w:ilvl="8" w:tplc="0C0A0005">
      <w:start w:val="1"/>
      <w:numFmt w:val="bullet"/>
      <w:lvlText w:val=""/>
      <w:lvlJc w:val="left"/>
      <w:pPr>
        <w:tabs>
          <w:tab w:val="num" w:pos="5979"/>
        </w:tabs>
        <w:ind w:left="5979" w:hanging="360"/>
      </w:pPr>
      <w:rPr>
        <w:rFonts w:ascii="Wingdings" w:hAnsi="Wingdings" w:hint="default"/>
      </w:rPr>
    </w:lvl>
  </w:abstractNum>
  <w:abstractNum w:abstractNumId="5">
    <w:nsid w:val="7BF24830"/>
    <w:multiLevelType w:val="hybridMultilevel"/>
    <w:tmpl w:val="4CB66796"/>
    <w:lvl w:ilvl="0" w:tplc="0C0A0001">
      <w:start w:val="1"/>
      <w:numFmt w:val="bullet"/>
      <w:lvlText w:val=""/>
      <w:lvlJc w:val="left"/>
      <w:pPr>
        <w:tabs>
          <w:tab w:val="num" w:pos="910"/>
        </w:tabs>
        <w:ind w:left="910" w:hanging="360"/>
      </w:pPr>
      <w:rPr>
        <w:rFonts w:ascii="Symbol" w:hAnsi="Symbol" w:hint="default"/>
      </w:rPr>
    </w:lvl>
    <w:lvl w:ilvl="1" w:tplc="0C0A0003">
      <w:start w:val="1"/>
      <w:numFmt w:val="bullet"/>
      <w:lvlText w:val="o"/>
      <w:lvlJc w:val="left"/>
      <w:pPr>
        <w:tabs>
          <w:tab w:val="num" w:pos="562"/>
        </w:tabs>
        <w:ind w:left="562" w:hanging="360"/>
      </w:pPr>
      <w:rPr>
        <w:rFonts w:ascii="Courier New" w:hAnsi="Courier New" w:hint="default"/>
      </w:rPr>
    </w:lvl>
    <w:lvl w:ilvl="2" w:tplc="0C0A0005">
      <w:start w:val="1"/>
      <w:numFmt w:val="bullet"/>
      <w:lvlText w:val=""/>
      <w:lvlJc w:val="left"/>
      <w:pPr>
        <w:tabs>
          <w:tab w:val="num" w:pos="1282"/>
        </w:tabs>
        <w:ind w:left="1282" w:hanging="360"/>
      </w:pPr>
      <w:rPr>
        <w:rFonts w:ascii="Wingdings" w:hAnsi="Wingdings" w:hint="default"/>
      </w:rPr>
    </w:lvl>
    <w:lvl w:ilvl="3" w:tplc="0C0A0001">
      <w:start w:val="1"/>
      <w:numFmt w:val="bullet"/>
      <w:lvlText w:val=""/>
      <w:lvlJc w:val="left"/>
      <w:pPr>
        <w:tabs>
          <w:tab w:val="num" w:pos="2002"/>
        </w:tabs>
        <w:ind w:left="2002" w:hanging="360"/>
      </w:pPr>
      <w:rPr>
        <w:rFonts w:ascii="Symbol" w:hAnsi="Symbol" w:hint="default"/>
      </w:rPr>
    </w:lvl>
    <w:lvl w:ilvl="4" w:tplc="0C0A0003">
      <w:start w:val="1"/>
      <w:numFmt w:val="bullet"/>
      <w:lvlText w:val="o"/>
      <w:lvlJc w:val="left"/>
      <w:pPr>
        <w:tabs>
          <w:tab w:val="num" w:pos="2722"/>
        </w:tabs>
        <w:ind w:left="2722" w:hanging="360"/>
      </w:pPr>
      <w:rPr>
        <w:rFonts w:ascii="Courier New" w:hAnsi="Courier New" w:hint="default"/>
      </w:rPr>
    </w:lvl>
    <w:lvl w:ilvl="5" w:tplc="0C0A0005">
      <w:start w:val="1"/>
      <w:numFmt w:val="bullet"/>
      <w:lvlText w:val=""/>
      <w:lvlJc w:val="left"/>
      <w:pPr>
        <w:tabs>
          <w:tab w:val="num" w:pos="3442"/>
        </w:tabs>
        <w:ind w:left="3442" w:hanging="360"/>
      </w:pPr>
      <w:rPr>
        <w:rFonts w:ascii="Wingdings" w:hAnsi="Wingdings" w:hint="default"/>
      </w:rPr>
    </w:lvl>
    <w:lvl w:ilvl="6" w:tplc="0C0A0001">
      <w:start w:val="1"/>
      <w:numFmt w:val="bullet"/>
      <w:lvlText w:val=""/>
      <w:lvlJc w:val="left"/>
      <w:pPr>
        <w:tabs>
          <w:tab w:val="num" w:pos="4162"/>
        </w:tabs>
        <w:ind w:left="4162" w:hanging="360"/>
      </w:pPr>
      <w:rPr>
        <w:rFonts w:ascii="Symbol" w:hAnsi="Symbol" w:hint="default"/>
      </w:rPr>
    </w:lvl>
    <w:lvl w:ilvl="7" w:tplc="0C0A0003">
      <w:start w:val="1"/>
      <w:numFmt w:val="bullet"/>
      <w:lvlText w:val="o"/>
      <w:lvlJc w:val="left"/>
      <w:pPr>
        <w:tabs>
          <w:tab w:val="num" w:pos="4882"/>
        </w:tabs>
        <w:ind w:left="4882" w:hanging="360"/>
      </w:pPr>
      <w:rPr>
        <w:rFonts w:ascii="Courier New" w:hAnsi="Courier New" w:hint="default"/>
      </w:rPr>
    </w:lvl>
    <w:lvl w:ilvl="8" w:tplc="0C0A0005">
      <w:start w:val="1"/>
      <w:numFmt w:val="bullet"/>
      <w:lvlText w:val=""/>
      <w:lvlJc w:val="left"/>
      <w:pPr>
        <w:tabs>
          <w:tab w:val="num" w:pos="5602"/>
        </w:tabs>
        <w:ind w:left="5602"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100000" w:hash="BmaCWjtlBUs8dEsCEtZKMHKoF7Q=" w:salt="PcifER8UP7fRq0Tsn66/Rw=="/>
  <w:zoom w:percent="160"/>
  <w:embedSystemFonts/>
  <w:bordersDoNotSurroundHeader/>
  <w:bordersDoNotSurroundFooter/>
  <w:proofState w:spelling="clean" w:grammar="clean"/>
  <w:stylePaneFormatFilter w:val="3F01"/>
  <w:defaultTabStop w:val="708"/>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6625"/>
  </w:hdrShapeDefaults>
  <w:footnotePr>
    <w:footnote w:id="-1"/>
    <w:footnote w:id="0"/>
  </w:footnotePr>
  <w:endnotePr>
    <w:endnote w:id="-1"/>
    <w:endnote w:id="0"/>
  </w:endnotePr>
  <w:compat/>
  <w:rsids>
    <w:rsidRoot w:val="00C07691"/>
    <w:rsid w:val="000236A8"/>
    <w:rsid w:val="00031CE9"/>
    <w:rsid w:val="000848FE"/>
    <w:rsid w:val="000A63F4"/>
    <w:rsid w:val="000B0DB3"/>
    <w:rsid w:val="000B622F"/>
    <w:rsid w:val="000B7F7C"/>
    <w:rsid w:val="000D70E0"/>
    <w:rsid w:val="000E64A9"/>
    <w:rsid w:val="00117449"/>
    <w:rsid w:val="00123BA7"/>
    <w:rsid w:val="00126C8B"/>
    <w:rsid w:val="001416D2"/>
    <w:rsid w:val="00166252"/>
    <w:rsid w:val="00166544"/>
    <w:rsid w:val="0018017F"/>
    <w:rsid w:val="00195E3C"/>
    <w:rsid w:val="001B0E4A"/>
    <w:rsid w:val="001B47A8"/>
    <w:rsid w:val="001C2D68"/>
    <w:rsid w:val="001D5B25"/>
    <w:rsid w:val="001F0A53"/>
    <w:rsid w:val="00205C50"/>
    <w:rsid w:val="00215F52"/>
    <w:rsid w:val="00220EDD"/>
    <w:rsid w:val="002356C4"/>
    <w:rsid w:val="00240398"/>
    <w:rsid w:val="00246686"/>
    <w:rsid w:val="00251DE1"/>
    <w:rsid w:val="00253AE3"/>
    <w:rsid w:val="00255794"/>
    <w:rsid w:val="002568C1"/>
    <w:rsid w:val="00256937"/>
    <w:rsid w:val="00260458"/>
    <w:rsid w:val="00284694"/>
    <w:rsid w:val="00284DD7"/>
    <w:rsid w:val="00286941"/>
    <w:rsid w:val="00286C8A"/>
    <w:rsid w:val="002919E4"/>
    <w:rsid w:val="0029590D"/>
    <w:rsid w:val="002A0B0A"/>
    <w:rsid w:val="002A13EF"/>
    <w:rsid w:val="002A376E"/>
    <w:rsid w:val="002B766F"/>
    <w:rsid w:val="002C5024"/>
    <w:rsid w:val="002D4AF9"/>
    <w:rsid w:val="002F4D28"/>
    <w:rsid w:val="0031763A"/>
    <w:rsid w:val="00327288"/>
    <w:rsid w:val="00342217"/>
    <w:rsid w:val="00374BDE"/>
    <w:rsid w:val="00375343"/>
    <w:rsid w:val="00387389"/>
    <w:rsid w:val="00393C46"/>
    <w:rsid w:val="003A6C14"/>
    <w:rsid w:val="003B6810"/>
    <w:rsid w:val="003B77B7"/>
    <w:rsid w:val="003C1AEE"/>
    <w:rsid w:val="003E064D"/>
    <w:rsid w:val="003E40E1"/>
    <w:rsid w:val="003E592C"/>
    <w:rsid w:val="004117EF"/>
    <w:rsid w:val="00414A19"/>
    <w:rsid w:val="004427B2"/>
    <w:rsid w:val="00450F4F"/>
    <w:rsid w:val="00454DCA"/>
    <w:rsid w:val="00461372"/>
    <w:rsid w:val="00463123"/>
    <w:rsid w:val="00465236"/>
    <w:rsid w:val="004803BA"/>
    <w:rsid w:val="00490273"/>
    <w:rsid w:val="0050201B"/>
    <w:rsid w:val="0051041D"/>
    <w:rsid w:val="00512BE6"/>
    <w:rsid w:val="00514059"/>
    <w:rsid w:val="00525DEE"/>
    <w:rsid w:val="00554980"/>
    <w:rsid w:val="00566F7A"/>
    <w:rsid w:val="0058150F"/>
    <w:rsid w:val="00582A46"/>
    <w:rsid w:val="005C4E73"/>
    <w:rsid w:val="005D5E0D"/>
    <w:rsid w:val="005D7D12"/>
    <w:rsid w:val="005E7194"/>
    <w:rsid w:val="00601E06"/>
    <w:rsid w:val="00613085"/>
    <w:rsid w:val="00625691"/>
    <w:rsid w:val="00625C7E"/>
    <w:rsid w:val="006345D6"/>
    <w:rsid w:val="00647E11"/>
    <w:rsid w:val="00670F93"/>
    <w:rsid w:val="00671F0F"/>
    <w:rsid w:val="0067762B"/>
    <w:rsid w:val="00692813"/>
    <w:rsid w:val="006A038E"/>
    <w:rsid w:val="006A1513"/>
    <w:rsid w:val="006B79B4"/>
    <w:rsid w:val="006C1BD9"/>
    <w:rsid w:val="006C32B1"/>
    <w:rsid w:val="006C50B2"/>
    <w:rsid w:val="006E6934"/>
    <w:rsid w:val="00726915"/>
    <w:rsid w:val="00743B7C"/>
    <w:rsid w:val="00745F57"/>
    <w:rsid w:val="00756DE9"/>
    <w:rsid w:val="007622A6"/>
    <w:rsid w:val="00785358"/>
    <w:rsid w:val="0079212D"/>
    <w:rsid w:val="00796766"/>
    <w:rsid w:val="007A1DA8"/>
    <w:rsid w:val="007C20FD"/>
    <w:rsid w:val="007C4C24"/>
    <w:rsid w:val="007D059F"/>
    <w:rsid w:val="007E068E"/>
    <w:rsid w:val="008018A4"/>
    <w:rsid w:val="00805657"/>
    <w:rsid w:val="00816615"/>
    <w:rsid w:val="00820C3A"/>
    <w:rsid w:val="0082228E"/>
    <w:rsid w:val="008376F7"/>
    <w:rsid w:val="00843F42"/>
    <w:rsid w:val="00844142"/>
    <w:rsid w:val="0085156C"/>
    <w:rsid w:val="00870B13"/>
    <w:rsid w:val="008755E7"/>
    <w:rsid w:val="00875C8E"/>
    <w:rsid w:val="00894D0F"/>
    <w:rsid w:val="008A54FF"/>
    <w:rsid w:val="008B51A5"/>
    <w:rsid w:val="008E3995"/>
    <w:rsid w:val="008E55AB"/>
    <w:rsid w:val="008F7082"/>
    <w:rsid w:val="00914428"/>
    <w:rsid w:val="009266B5"/>
    <w:rsid w:val="00927790"/>
    <w:rsid w:val="009511DA"/>
    <w:rsid w:val="009516ED"/>
    <w:rsid w:val="00961B85"/>
    <w:rsid w:val="0096583E"/>
    <w:rsid w:val="00984C96"/>
    <w:rsid w:val="0099020B"/>
    <w:rsid w:val="009915CF"/>
    <w:rsid w:val="00996F32"/>
    <w:rsid w:val="009A5E6B"/>
    <w:rsid w:val="009B57D3"/>
    <w:rsid w:val="009D22DB"/>
    <w:rsid w:val="009E5173"/>
    <w:rsid w:val="009E7333"/>
    <w:rsid w:val="009F18E8"/>
    <w:rsid w:val="009F42B9"/>
    <w:rsid w:val="00A025CF"/>
    <w:rsid w:val="00A14AF9"/>
    <w:rsid w:val="00A14E52"/>
    <w:rsid w:val="00A26D07"/>
    <w:rsid w:val="00A47165"/>
    <w:rsid w:val="00A776F0"/>
    <w:rsid w:val="00AB279B"/>
    <w:rsid w:val="00AC454E"/>
    <w:rsid w:val="00AD59F7"/>
    <w:rsid w:val="00AE329A"/>
    <w:rsid w:val="00AE652A"/>
    <w:rsid w:val="00AF1CFF"/>
    <w:rsid w:val="00AF2559"/>
    <w:rsid w:val="00AF73E7"/>
    <w:rsid w:val="00B00C10"/>
    <w:rsid w:val="00B050C9"/>
    <w:rsid w:val="00B06508"/>
    <w:rsid w:val="00B3625B"/>
    <w:rsid w:val="00B3696E"/>
    <w:rsid w:val="00B773F1"/>
    <w:rsid w:val="00B8186B"/>
    <w:rsid w:val="00BA0927"/>
    <w:rsid w:val="00BB30E3"/>
    <w:rsid w:val="00BB3B84"/>
    <w:rsid w:val="00BC6591"/>
    <w:rsid w:val="00BD2BBC"/>
    <w:rsid w:val="00BD320D"/>
    <w:rsid w:val="00BD6B6E"/>
    <w:rsid w:val="00BE3720"/>
    <w:rsid w:val="00BF0FDC"/>
    <w:rsid w:val="00BF2893"/>
    <w:rsid w:val="00BF4790"/>
    <w:rsid w:val="00C031EF"/>
    <w:rsid w:val="00C07691"/>
    <w:rsid w:val="00C112DD"/>
    <w:rsid w:val="00C13B0D"/>
    <w:rsid w:val="00C164FA"/>
    <w:rsid w:val="00C20FA6"/>
    <w:rsid w:val="00C316D7"/>
    <w:rsid w:val="00C53EC1"/>
    <w:rsid w:val="00C54AC8"/>
    <w:rsid w:val="00C65773"/>
    <w:rsid w:val="00C83F68"/>
    <w:rsid w:val="00C844B7"/>
    <w:rsid w:val="00C91C56"/>
    <w:rsid w:val="00C923D9"/>
    <w:rsid w:val="00C975A6"/>
    <w:rsid w:val="00CA7BDD"/>
    <w:rsid w:val="00CD6738"/>
    <w:rsid w:val="00CE1F09"/>
    <w:rsid w:val="00CE3294"/>
    <w:rsid w:val="00CE5239"/>
    <w:rsid w:val="00CF2CAC"/>
    <w:rsid w:val="00CF67FF"/>
    <w:rsid w:val="00D16FBB"/>
    <w:rsid w:val="00D247F4"/>
    <w:rsid w:val="00D34322"/>
    <w:rsid w:val="00D40C9A"/>
    <w:rsid w:val="00D43602"/>
    <w:rsid w:val="00D51FD5"/>
    <w:rsid w:val="00D536C0"/>
    <w:rsid w:val="00D56F16"/>
    <w:rsid w:val="00D70908"/>
    <w:rsid w:val="00D74D01"/>
    <w:rsid w:val="00D8126F"/>
    <w:rsid w:val="00DA17FC"/>
    <w:rsid w:val="00DA50F0"/>
    <w:rsid w:val="00DD5624"/>
    <w:rsid w:val="00DE0556"/>
    <w:rsid w:val="00DE1781"/>
    <w:rsid w:val="00DE4653"/>
    <w:rsid w:val="00DF38D3"/>
    <w:rsid w:val="00E0739D"/>
    <w:rsid w:val="00E23576"/>
    <w:rsid w:val="00E375C2"/>
    <w:rsid w:val="00E41C43"/>
    <w:rsid w:val="00E50609"/>
    <w:rsid w:val="00EC5785"/>
    <w:rsid w:val="00EC7649"/>
    <w:rsid w:val="00ED6383"/>
    <w:rsid w:val="00ED7CFA"/>
    <w:rsid w:val="00EE4C09"/>
    <w:rsid w:val="00EF6278"/>
    <w:rsid w:val="00F1642A"/>
    <w:rsid w:val="00F16B00"/>
    <w:rsid w:val="00F27343"/>
    <w:rsid w:val="00F544C2"/>
    <w:rsid w:val="00F6195C"/>
    <w:rsid w:val="00FD7332"/>
    <w:rsid w:val="00FE04B2"/>
    <w:rsid w:val="00FE19BD"/>
    <w:rsid w:val="00FE723B"/>
    <w:rsid w:val="00FE74A7"/>
    <w:rsid w:val="00FF4B89"/>
    <w:rsid w:val="00FF53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766"/>
    <w:pPr>
      <w:spacing w:after="0" w:line="240" w:lineRule="auto"/>
    </w:pPr>
    <w:rPr>
      <w:sz w:val="24"/>
      <w:szCs w:val="24"/>
    </w:rPr>
  </w:style>
  <w:style w:type="paragraph" w:styleId="Ttulo1">
    <w:name w:val="heading 1"/>
    <w:basedOn w:val="Normal"/>
    <w:next w:val="Normal"/>
    <w:link w:val="Ttulo1Car"/>
    <w:uiPriority w:val="99"/>
    <w:qFormat/>
    <w:rsid w:val="009E5173"/>
    <w:pPr>
      <w:keepNext/>
      <w:jc w:val="right"/>
      <w:outlineLvl w:val="0"/>
    </w:pPr>
    <w:rPr>
      <w:rFonts w:ascii="Albertus Medium" w:hAnsi="Albertus Medium"/>
      <w:b/>
      <w:sz w:val="44"/>
      <w:szCs w:val="20"/>
    </w:rPr>
  </w:style>
  <w:style w:type="paragraph" w:styleId="Ttulo2">
    <w:name w:val="heading 2"/>
    <w:basedOn w:val="Normal"/>
    <w:next w:val="Normal"/>
    <w:link w:val="Ttulo2Car"/>
    <w:uiPriority w:val="9"/>
    <w:semiHidden/>
    <w:unhideWhenUsed/>
    <w:qFormat/>
    <w:rsid w:val="004117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9E5173"/>
    <w:pPr>
      <w:keepNext/>
      <w:jc w:val="center"/>
      <w:outlineLvl w:val="2"/>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semiHidden/>
    <w:locked/>
    <w:rsid w:val="009E5173"/>
    <w:rPr>
      <w:rFonts w:cs="Times New Roman"/>
      <w:b/>
      <w:lang w:val="es-ES_tradnl" w:eastAsia="es-ES" w:bidi="ar-SA"/>
    </w:rPr>
  </w:style>
  <w:style w:type="paragraph" w:styleId="Textodeglobo">
    <w:name w:val="Balloon Text"/>
    <w:basedOn w:val="Normal"/>
    <w:link w:val="TextodegloboCar"/>
    <w:uiPriority w:val="99"/>
    <w:semiHidden/>
    <w:unhideWhenUsed/>
    <w:rsid w:val="00260458"/>
    <w:rPr>
      <w:rFonts w:ascii="Tahoma" w:hAnsi="Tahoma" w:cs="Tahoma"/>
      <w:sz w:val="16"/>
      <w:szCs w:val="16"/>
    </w:rPr>
  </w:style>
  <w:style w:type="paragraph" w:customStyle="1" w:styleId="msolistparagraph0">
    <w:name w:val="msolistparagraph"/>
    <w:basedOn w:val="Normal"/>
    <w:uiPriority w:val="99"/>
    <w:rsid w:val="00D56F16"/>
    <w:pPr>
      <w:ind w:left="708"/>
    </w:pPr>
    <w:rPr>
      <w:rFonts w:ascii="Albertus Medium" w:hAnsi="Albertus Medium" w:cs="Albertus Medium"/>
      <w:lang w:val="en-US" w:eastAsia="en-US"/>
    </w:rPr>
  </w:style>
  <w:style w:type="paragraph" w:customStyle="1" w:styleId="msolistparagraphcxspmiddle">
    <w:name w:val="msolistparagraphcxspmiddle"/>
    <w:basedOn w:val="Normal"/>
    <w:uiPriority w:val="99"/>
    <w:rsid w:val="00D56F16"/>
    <w:pPr>
      <w:spacing w:before="100" w:beforeAutospacing="1" w:after="100" w:afterAutospacing="1"/>
    </w:pPr>
  </w:style>
  <w:style w:type="paragraph" w:customStyle="1" w:styleId="msolistparagraphcxsplast">
    <w:name w:val="msolistparagraphcxsplast"/>
    <w:basedOn w:val="Normal"/>
    <w:uiPriority w:val="99"/>
    <w:rsid w:val="00D56F16"/>
    <w:pPr>
      <w:spacing w:before="100" w:beforeAutospacing="1" w:after="100" w:afterAutospacing="1"/>
    </w:pPr>
  </w:style>
  <w:style w:type="paragraph" w:customStyle="1" w:styleId="msonormalcxspmiddle">
    <w:name w:val="msonormalcxspmiddle"/>
    <w:basedOn w:val="Normal"/>
    <w:uiPriority w:val="99"/>
    <w:rsid w:val="00D56F16"/>
    <w:pPr>
      <w:spacing w:before="100" w:beforeAutospacing="1" w:after="100" w:afterAutospacing="1"/>
    </w:pPr>
  </w:style>
  <w:style w:type="paragraph" w:customStyle="1" w:styleId="msonormalcxsplast">
    <w:name w:val="msonormalcxsplast"/>
    <w:basedOn w:val="Normal"/>
    <w:uiPriority w:val="99"/>
    <w:rsid w:val="00D56F16"/>
    <w:pPr>
      <w:spacing w:before="100" w:beforeAutospacing="1" w:after="100" w:afterAutospacing="1"/>
    </w:pPr>
  </w:style>
  <w:style w:type="character" w:customStyle="1" w:styleId="TextoindependienteCar">
    <w:name w:val="Texto independiente Car"/>
    <w:basedOn w:val="Fuentedeprrafopredeter"/>
    <w:link w:val="Textoindependiente"/>
    <w:uiPriority w:val="99"/>
    <w:locked/>
    <w:rsid w:val="003E064D"/>
    <w:rPr>
      <w:rFonts w:ascii="Arial" w:hAnsi="Arial" w:cs="Arial"/>
      <w:color w:val="000000"/>
      <w:sz w:val="24"/>
      <w:szCs w:val="24"/>
      <w:lang w:val="en-US"/>
    </w:rPr>
  </w:style>
  <w:style w:type="paragraph" w:styleId="Textoindependiente">
    <w:name w:val="Body Text"/>
    <w:basedOn w:val="Normal"/>
    <w:link w:val="TextoindependienteCar"/>
    <w:uiPriority w:val="99"/>
    <w:rsid w:val="003E064D"/>
    <w:pPr>
      <w:autoSpaceDE w:val="0"/>
      <w:autoSpaceDN w:val="0"/>
      <w:adjustRightInd w:val="0"/>
      <w:spacing w:after="120"/>
      <w:jc w:val="both"/>
    </w:pPr>
    <w:rPr>
      <w:rFonts w:ascii="Arial" w:hAnsi="Arial" w:cs="Arial"/>
      <w:noProof/>
      <w:color w:val="000000"/>
      <w:lang w:val="en-US"/>
    </w:rPr>
  </w:style>
  <w:style w:type="character" w:customStyle="1" w:styleId="TextoindependienteCar1">
    <w:name w:val="Texto independiente Car1"/>
    <w:basedOn w:val="Fuentedeprrafopredeter"/>
    <w:link w:val="Textoindependiente"/>
    <w:uiPriority w:val="99"/>
    <w:semiHidden/>
    <w:rsid w:val="00796766"/>
    <w:rPr>
      <w:sz w:val="24"/>
      <w:szCs w:val="24"/>
    </w:rPr>
  </w:style>
  <w:style w:type="paragraph" w:customStyle="1" w:styleId="msobodytextcxsplast">
    <w:name w:val="msobodytextcxsplast"/>
    <w:basedOn w:val="Normal"/>
    <w:uiPriority w:val="99"/>
    <w:rsid w:val="003E064D"/>
    <w:pPr>
      <w:spacing w:before="100" w:beforeAutospacing="1" w:after="100" w:afterAutospacing="1"/>
    </w:pPr>
  </w:style>
  <w:style w:type="paragraph" w:customStyle="1" w:styleId="msobodytextcxspmiddle">
    <w:name w:val="msobodytextcxspmiddle"/>
    <w:basedOn w:val="Normal"/>
    <w:uiPriority w:val="99"/>
    <w:rsid w:val="003E064D"/>
    <w:pPr>
      <w:spacing w:before="100" w:beforeAutospacing="1" w:after="100" w:afterAutospacing="1"/>
    </w:pPr>
  </w:style>
  <w:style w:type="paragraph" w:styleId="Encabezado">
    <w:name w:val="header"/>
    <w:basedOn w:val="Normal"/>
    <w:link w:val="EncabezadoCar"/>
    <w:uiPriority w:val="99"/>
    <w:rsid w:val="00374BDE"/>
    <w:pPr>
      <w:tabs>
        <w:tab w:val="center" w:pos="4252"/>
        <w:tab w:val="right" w:pos="8504"/>
      </w:tabs>
    </w:pPr>
  </w:style>
  <w:style w:type="character" w:customStyle="1" w:styleId="EncabezadoCar">
    <w:name w:val="Encabezado Car"/>
    <w:basedOn w:val="Fuentedeprrafopredeter"/>
    <w:link w:val="Encabezado"/>
    <w:uiPriority w:val="99"/>
    <w:semiHidden/>
    <w:rsid w:val="00796766"/>
    <w:rPr>
      <w:sz w:val="24"/>
      <w:szCs w:val="24"/>
    </w:rPr>
  </w:style>
  <w:style w:type="paragraph" w:styleId="Piedepgina">
    <w:name w:val="footer"/>
    <w:basedOn w:val="Normal"/>
    <w:link w:val="PiedepginaCar"/>
    <w:uiPriority w:val="99"/>
    <w:rsid w:val="00374BDE"/>
    <w:pPr>
      <w:tabs>
        <w:tab w:val="center" w:pos="4252"/>
        <w:tab w:val="right" w:pos="8504"/>
      </w:tabs>
    </w:pPr>
  </w:style>
  <w:style w:type="character" w:customStyle="1" w:styleId="PiedepginaCar">
    <w:name w:val="Pie de página Car"/>
    <w:basedOn w:val="Fuentedeprrafopredeter"/>
    <w:link w:val="Piedepgina"/>
    <w:uiPriority w:val="99"/>
    <w:semiHidden/>
    <w:rsid w:val="00796766"/>
    <w:rPr>
      <w:sz w:val="24"/>
      <w:szCs w:val="24"/>
    </w:rPr>
  </w:style>
  <w:style w:type="paragraph" w:styleId="Ttulo">
    <w:name w:val="Title"/>
    <w:basedOn w:val="Normal"/>
    <w:link w:val="TtuloCar"/>
    <w:uiPriority w:val="99"/>
    <w:qFormat/>
    <w:rsid w:val="00DE0556"/>
    <w:pPr>
      <w:suppressAutoHyphens/>
      <w:jc w:val="center"/>
    </w:pPr>
    <w:rPr>
      <w:b/>
      <w:spacing w:val="-3"/>
      <w:sz w:val="40"/>
      <w:szCs w:val="20"/>
      <w:lang w:val="es-ES_tradnl"/>
    </w:rPr>
  </w:style>
  <w:style w:type="character" w:customStyle="1" w:styleId="Ttulo1Car">
    <w:name w:val="Título 1 Car"/>
    <w:basedOn w:val="Fuentedeprrafopredeter"/>
    <w:link w:val="Ttulo1"/>
    <w:uiPriority w:val="99"/>
    <w:locked/>
    <w:rsid w:val="009E5173"/>
    <w:rPr>
      <w:rFonts w:ascii="Albertus Medium" w:hAnsi="Albertus Medium" w:cs="Times New Roman"/>
      <w:b/>
      <w:sz w:val="44"/>
      <w:lang w:val="es-ES" w:eastAsia="es-ES" w:bidi="ar-SA"/>
    </w:rPr>
  </w:style>
  <w:style w:type="character" w:customStyle="1" w:styleId="TtuloCar">
    <w:name w:val="Título Car"/>
    <w:basedOn w:val="Fuentedeprrafopredeter"/>
    <w:link w:val="Ttulo"/>
    <w:uiPriority w:val="99"/>
    <w:locked/>
    <w:rsid w:val="00DE0556"/>
    <w:rPr>
      <w:rFonts w:cs="Times New Roman"/>
      <w:b/>
      <w:spacing w:val="-3"/>
      <w:sz w:val="40"/>
      <w:lang w:val="es-ES_tradnl" w:eastAsia="es-ES" w:bidi="ar-SA"/>
    </w:rPr>
  </w:style>
  <w:style w:type="character" w:customStyle="1" w:styleId="TextodegloboCar">
    <w:name w:val="Texto de globo Car"/>
    <w:basedOn w:val="Fuentedeprrafopredeter"/>
    <w:link w:val="Textodeglobo"/>
    <w:uiPriority w:val="99"/>
    <w:semiHidden/>
    <w:rsid w:val="00260458"/>
    <w:rPr>
      <w:rFonts w:ascii="Tahoma" w:hAnsi="Tahoma" w:cs="Tahoma"/>
      <w:sz w:val="16"/>
      <w:szCs w:val="16"/>
    </w:rPr>
  </w:style>
  <w:style w:type="paragraph" w:styleId="NormalWeb">
    <w:name w:val="Normal (Web)"/>
    <w:basedOn w:val="Normal"/>
    <w:uiPriority w:val="99"/>
    <w:rsid w:val="00205C50"/>
    <w:pPr>
      <w:spacing w:before="100" w:beforeAutospacing="1" w:after="100" w:afterAutospacing="1"/>
    </w:pPr>
  </w:style>
  <w:style w:type="paragraph" w:customStyle="1" w:styleId="TextePrinc">
    <w:name w:val="TextePrinc"/>
    <w:basedOn w:val="Normal"/>
    <w:uiPriority w:val="99"/>
    <w:rsid w:val="00E375C2"/>
    <w:pPr>
      <w:tabs>
        <w:tab w:val="left" w:pos="1413"/>
        <w:tab w:val="left" w:pos="2122"/>
        <w:tab w:val="left" w:pos="2832"/>
        <w:tab w:val="left" w:pos="3538"/>
        <w:tab w:val="left" w:pos="4248"/>
        <w:tab w:val="left" w:pos="4957"/>
        <w:tab w:val="left" w:pos="5661"/>
        <w:tab w:val="left" w:pos="6368"/>
        <w:tab w:val="left" w:pos="7077"/>
        <w:tab w:val="left" w:pos="7787"/>
        <w:tab w:val="left" w:pos="8496"/>
      </w:tabs>
      <w:overflowPunct w:val="0"/>
      <w:autoSpaceDE w:val="0"/>
      <w:autoSpaceDN w:val="0"/>
      <w:adjustRightInd w:val="0"/>
      <w:textAlignment w:val="baseline"/>
    </w:pPr>
    <w:rPr>
      <w:rFonts w:ascii="Arial" w:hAnsi="Arial"/>
      <w:noProof/>
      <w:color w:val="000000"/>
      <w:sz w:val="18"/>
      <w:szCs w:val="20"/>
    </w:rPr>
  </w:style>
  <w:style w:type="paragraph" w:styleId="Prrafodelista">
    <w:name w:val="List Paragraph"/>
    <w:basedOn w:val="Normal"/>
    <w:uiPriority w:val="34"/>
    <w:qFormat/>
    <w:rsid w:val="00E375C2"/>
    <w:pPr>
      <w:ind w:left="720"/>
      <w:contextualSpacing/>
    </w:pPr>
    <w:rPr>
      <w:rFonts w:ascii="CG Omega" w:hAnsi="CG Omega"/>
      <w:sz w:val="22"/>
      <w:szCs w:val="20"/>
      <w:lang w:eastAsia="en-US"/>
    </w:rPr>
  </w:style>
  <w:style w:type="character" w:customStyle="1" w:styleId="Ttulo2Car">
    <w:name w:val="Título 2 Car"/>
    <w:basedOn w:val="Fuentedeprrafopredeter"/>
    <w:link w:val="Ttulo2"/>
    <w:uiPriority w:val="9"/>
    <w:semiHidden/>
    <w:rsid w:val="004117E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4891215">
      <w:bodyDiv w:val="1"/>
      <w:marLeft w:val="0"/>
      <w:marRight w:val="0"/>
      <w:marTop w:val="0"/>
      <w:marBottom w:val="0"/>
      <w:divBdr>
        <w:top w:val="none" w:sz="0" w:space="0" w:color="auto"/>
        <w:left w:val="none" w:sz="0" w:space="0" w:color="auto"/>
        <w:bottom w:val="none" w:sz="0" w:space="0" w:color="auto"/>
        <w:right w:val="none" w:sz="0" w:space="0" w:color="auto"/>
      </w:divBdr>
    </w:div>
    <w:div w:id="364332719">
      <w:bodyDiv w:val="1"/>
      <w:marLeft w:val="0"/>
      <w:marRight w:val="0"/>
      <w:marTop w:val="0"/>
      <w:marBottom w:val="0"/>
      <w:divBdr>
        <w:top w:val="none" w:sz="0" w:space="0" w:color="auto"/>
        <w:left w:val="none" w:sz="0" w:space="0" w:color="auto"/>
        <w:bottom w:val="none" w:sz="0" w:space="0" w:color="auto"/>
        <w:right w:val="none" w:sz="0" w:space="0" w:color="auto"/>
      </w:divBdr>
    </w:div>
    <w:div w:id="634219015">
      <w:bodyDiv w:val="1"/>
      <w:marLeft w:val="0"/>
      <w:marRight w:val="0"/>
      <w:marTop w:val="0"/>
      <w:marBottom w:val="0"/>
      <w:divBdr>
        <w:top w:val="none" w:sz="0" w:space="0" w:color="auto"/>
        <w:left w:val="none" w:sz="0" w:space="0" w:color="auto"/>
        <w:bottom w:val="none" w:sz="0" w:space="0" w:color="auto"/>
        <w:right w:val="none" w:sz="0" w:space="0" w:color="auto"/>
      </w:divBdr>
    </w:div>
    <w:div w:id="867765332">
      <w:bodyDiv w:val="1"/>
      <w:marLeft w:val="0"/>
      <w:marRight w:val="0"/>
      <w:marTop w:val="0"/>
      <w:marBottom w:val="0"/>
      <w:divBdr>
        <w:top w:val="none" w:sz="0" w:space="0" w:color="auto"/>
        <w:left w:val="none" w:sz="0" w:space="0" w:color="auto"/>
        <w:bottom w:val="none" w:sz="0" w:space="0" w:color="auto"/>
        <w:right w:val="none" w:sz="0" w:space="0" w:color="auto"/>
      </w:divBdr>
    </w:div>
    <w:div w:id="867986114">
      <w:bodyDiv w:val="1"/>
      <w:marLeft w:val="0"/>
      <w:marRight w:val="0"/>
      <w:marTop w:val="0"/>
      <w:marBottom w:val="0"/>
      <w:divBdr>
        <w:top w:val="none" w:sz="0" w:space="0" w:color="auto"/>
        <w:left w:val="none" w:sz="0" w:space="0" w:color="auto"/>
        <w:bottom w:val="none" w:sz="0" w:space="0" w:color="auto"/>
        <w:right w:val="none" w:sz="0" w:space="0" w:color="auto"/>
      </w:divBdr>
    </w:div>
    <w:div w:id="1001199996">
      <w:bodyDiv w:val="1"/>
      <w:marLeft w:val="0"/>
      <w:marRight w:val="0"/>
      <w:marTop w:val="0"/>
      <w:marBottom w:val="0"/>
      <w:divBdr>
        <w:top w:val="none" w:sz="0" w:space="0" w:color="auto"/>
        <w:left w:val="none" w:sz="0" w:space="0" w:color="auto"/>
        <w:bottom w:val="none" w:sz="0" w:space="0" w:color="auto"/>
        <w:right w:val="none" w:sz="0" w:space="0" w:color="auto"/>
      </w:divBdr>
    </w:div>
    <w:div w:id="1016730570">
      <w:bodyDiv w:val="1"/>
      <w:marLeft w:val="0"/>
      <w:marRight w:val="0"/>
      <w:marTop w:val="0"/>
      <w:marBottom w:val="0"/>
      <w:divBdr>
        <w:top w:val="none" w:sz="0" w:space="0" w:color="auto"/>
        <w:left w:val="none" w:sz="0" w:space="0" w:color="auto"/>
        <w:bottom w:val="none" w:sz="0" w:space="0" w:color="auto"/>
        <w:right w:val="none" w:sz="0" w:space="0" w:color="auto"/>
      </w:divBdr>
    </w:div>
    <w:div w:id="1200045053">
      <w:bodyDiv w:val="1"/>
      <w:marLeft w:val="0"/>
      <w:marRight w:val="0"/>
      <w:marTop w:val="0"/>
      <w:marBottom w:val="0"/>
      <w:divBdr>
        <w:top w:val="none" w:sz="0" w:space="0" w:color="auto"/>
        <w:left w:val="none" w:sz="0" w:space="0" w:color="auto"/>
        <w:bottom w:val="none" w:sz="0" w:space="0" w:color="auto"/>
        <w:right w:val="none" w:sz="0" w:space="0" w:color="auto"/>
      </w:divBdr>
    </w:div>
    <w:div w:id="1365902158">
      <w:bodyDiv w:val="1"/>
      <w:marLeft w:val="0"/>
      <w:marRight w:val="0"/>
      <w:marTop w:val="0"/>
      <w:marBottom w:val="0"/>
      <w:divBdr>
        <w:top w:val="none" w:sz="0" w:space="0" w:color="auto"/>
        <w:left w:val="none" w:sz="0" w:space="0" w:color="auto"/>
        <w:bottom w:val="none" w:sz="0" w:space="0" w:color="auto"/>
        <w:right w:val="none" w:sz="0" w:space="0" w:color="auto"/>
      </w:divBdr>
    </w:div>
    <w:div w:id="1369336010">
      <w:bodyDiv w:val="1"/>
      <w:marLeft w:val="0"/>
      <w:marRight w:val="0"/>
      <w:marTop w:val="0"/>
      <w:marBottom w:val="0"/>
      <w:divBdr>
        <w:top w:val="none" w:sz="0" w:space="0" w:color="auto"/>
        <w:left w:val="none" w:sz="0" w:space="0" w:color="auto"/>
        <w:bottom w:val="none" w:sz="0" w:space="0" w:color="auto"/>
        <w:right w:val="none" w:sz="0" w:space="0" w:color="auto"/>
      </w:divBdr>
    </w:div>
    <w:div w:id="1783307964">
      <w:marLeft w:val="0"/>
      <w:marRight w:val="0"/>
      <w:marTop w:val="0"/>
      <w:marBottom w:val="0"/>
      <w:divBdr>
        <w:top w:val="none" w:sz="0" w:space="0" w:color="auto"/>
        <w:left w:val="none" w:sz="0" w:space="0" w:color="auto"/>
        <w:bottom w:val="none" w:sz="0" w:space="0" w:color="auto"/>
        <w:right w:val="none" w:sz="0" w:space="0" w:color="auto"/>
      </w:divBdr>
    </w:div>
    <w:div w:id="1783307965">
      <w:marLeft w:val="0"/>
      <w:marRight w:val="0"/>
      <w:marTop w:val="0"/>
      <w:marBottom w:val="0"/>
      <w:divBdr>
        <w:top w:val="none" w:sz="0" w:space="0" w:color="auto"/>
        <w:left w:val="none" w:sz="0" w:space="0" w:color="auto"/>
        <w:bottom w:val="none" w:sz="0" w:space="0" w:color="auto"/>
        <w:right w:val="none" w:sz="0" w:space="0" w:color="auto"/>
      </w:divBdr>
    </w:div>
    <w:div w:id="1783307966">
      <w:marLeft w:val="0"/>
      <w:marRight w:val="0"/>
      <w:marTop w:val="0"/>
      <w:marBottom w:val="0"/>
      <w:divBdr>
        <w:top w:val="none" w:sz="0" w:space="0" w:color="auto"/>
        <w:left w:val="none" w:sz="0" w:space="0" w:color="auto"/>
        <w:bottom w:val="none" w:sz="0" w:space="0" w:color="auto"/>
        <w:right w:val="none" w:sz="0" w:space="0" w:color="auto"/>
      </w:divBdr>
    </w:div>
    <w:div w:id="1783307967">
      <w:marLeft w:val="0"/>
      <w:marRight w:val="0"/>
      <w:marTop w:val="0"/>
      <w:marBottom w:val="0"/>
      <w:divBdr>
        <w:top w:val="none" w:sz="0" w:space="0" w:color="auto"/>
        <w:left w:val="none" w:sz="0" w:space="0" w:color="auto"/>
        <w:bottom w:val="none" w:sz="0" w:space="0" w:color="auto"/>
        <w:right w:val="none" w:sz="0" w:space="0" w:color="auto"/>
      </w:divBdr>
    </w:div>
    <w:div w:id="1783307968">
      <w:marLeft w:val="0"/>
      <w:marRight w:val="0"/>
      <w:marTop w:val="0"/>
      <w:marBottom w:val="0"/>
      <w:divBdr>
        <w:top w:val="none" w:sz="0" w:space="0" w:color="auto"/>
        <w:left w:val="none" w:sz="0" w:space="0" w:color="auto"/>
        <w:bottom w:val="none" w:sz="0" w:space="0" w:color="auto"/>
        <w:right w:val="none" w:sz="0" w:space="0" w:color="auto"/>
      </w:divBdr>
    </w:div>
    <w:div w:id="1783307969">
      <w:marLeft w:val="0"/>
      <w:marRight w:val="0"/>
      <w:marTop w:val="0"/>
      <w:marBottom w:val="0"/>
      <w:divBdr>
        <w:top w:val="none" w:sz="0" w:space="0" w:color="auto"/>
        <w:left w:val="none" w:sz="0" w:space="0" w:color="auto"/>
        <w:bottom w:val="none" w:sz="0" w:space="0" w:color="auto"/>
        <w:right w:val="none" w:sz="0" w:space="0" w:color="auto"/>
      </w:divBdr>
    </w:div>
    <w:div w:id="1783307970">
      <w:marLeft w:val="0"/>
      <w:marRight w:val="0"/>
      <w:marTop w:val="0"/>
      <w:marBottom w:val="0"/>
      <w:divBdr>
        <w:top w:val="none" w:sz="0" w:space="0" w:color="auto"/>
        <w:left w:val="none" w:sz="0" w:space="0" w:color="auto"/>
        <w:bottom w:val="none" w:sz="0" w:space="0" w:color="auto"/>
        <w:right w:val="none" w:sz="0" w:space="0" w:color="auto"/>
      </w:divBdr>
    </w:div>
    <w:div w:id="1783307971">
      <w:marLeft w:val="0"/>
      <w:marRight w:val="0"/>
      <w:marTop w:val="0"/>
      <w:marBottom w:val="0"/>
      <w:divBdr>
        <w:top w:val="none" w:sz="0" w:space="0" w:color="auto"/>
        <w:left w:val="none" w:sz="0" w:space="0" w:color="auto"/>
        <w:bottom w:val="none" w:sz="0" w:space="0" w:color="auto"/>
        <w:right w:val="none" w:sz="0" w:space="0" w:color="auto"/>
      </w:divBdr>
    </w:div>
    <w:div w:id="1783307972">
      <w:marLeft w:val="0"/>
      <w:marRight w:val="0"/>
      <w:marTop w:val="0"/>
      <w:marBottom w:val="0"/>
      <w:divBdr>
        <w:top w:val="none" w:sz="0" w:space="0" w:color="auto"/>
        <w:left w:val="none" w:sz="0" w:space="0" w:color="auto"/>
        <w:bottom w:val="none" w:sz="0" w:space="0" w:color="auto"/>
        <w:right w:val="none" w:sz="0" w:space="0" w:color="auto"/>
      </w:divBdr>
    </w:div>
    <w:div w:id="1783307973">
      <w:marLeft w:val="0"/>
      <w:marRight w:val="0"/>
      <w:marTop w:val="0"/>
      <w:marBottom w:val="0"/>
      <w:divBdr>
        <w:top w:val="none" w:sz="0" w:space="0" w:color="auto"/>
        <w:left w:val="none" w:sz="0" w:space="0" w:color="auto"/>
        <w:bottom w:val="none" w:sz="0" w:space="0" w:color="auto"/>
        <w:right w:val="none" w:sz="0" w:space="0" w:color="auto"/>
      </w:divBdr>
    </w:div>
    <w:div w:id="19974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w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w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DA27C-C600-4927-A335-F48A5B73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6986</Words>
  <Characters>38943</Characters>
  <Application>Microsoft Office Word</Application>
  <DocSecurity>6</DocSecurity>
  <Lines>324</Lines>
  <Paragraphs>91</Paragraphs>
  <ScaleCrop>false</ScaleCrop>
  <HeadingPairs>
    <vt:vector size="2" baseType="variant">
      <vt:variant>
        <vt:lpstr>Título</vt:lpstr>
      </vt:variant>
      <vt:variant>
        <vt:i4>1</vt:i4>
      </vt:variant>
    </vt:vector>
  </HeadingPairs>
  <TitlesOfParts>
    <vt:vector size="1" baseType="lpstr">
      <vt:lpstr>1 Actividad de la empresa</vt:lpstr>
    </vt:vector>
  </TitlesOfParts>
  <Company>.</Company>
  <LinksUpToDate>false</LinksUpToDate>
  <CharactersWithSpaces>45838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Actividad de la empresa</dc:title>
  <dc:creator>afelipe</dc:creator>
  <cp:lastModifiedBy>Ana Belén Felipe Herrera</cp:lastModifiedBy>
  <cp:revision>8</cp:revision>
  <cp:lastPrinted>2016-03-23T16:51:00Z</cp:lastPrinted>
  <dcterms:created xsi:type="dcterms:W3CDTF">2017-02-21T16:56:00Z</dcterms:created>
  <dcterms:modified xsi:type="dcterms:W3CDTF">2017-02-21T20:46:00Z</dcterms:modified>
</cp:coreProperties>
</file>